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b/>
          <w:b/>
        </w:rPr>
      </w:pPr>
      <w:r>
        <w:rPr>
          <w:rFonts w:ascii="Times New Roman" w:hAnsi="Times New Roman"/>
          <w:b/>
        </w:rPr>
        <w:t>ДОГОВОР ПОСТАВКИ № ______</w:t>
      </w:r>
    </w:p>
    <w:p>
      <w:pPr>
        <w:pStyle w:val="Normal"/>
        <w:spacing w:lineRule="auto" w:line="240" w:before="0" w:after="0"/>
        <w:jc w:val="both"/>
        <w:rPr>
          <w:rFonts w:ascii="Times New Roman" w:hAnsi="Times New Roman"/>
        </w:rPr>
      </w:pPr>
      <w:r>
        <w:rPr>
          <w:rFonts w:ascii="Times New Roman" w:hAnsi="Times New Roman"/>
        </w:rPr>
        <w:t>г. Краснодар</w:t>
        <w:tab/>
        <w:tab/>
        <w:tab/>
        <w:tab/>
        <w:tab/>
        <w:tab/>
        <w:tab/>
        <w:tab/>
        <w:tab/>
        <w:tab/>
        <w:tab/>
        <w:t>«___» ____ 2024 г</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ind w:firstLine="708"/>
        <w:jc w:val="both"/>
        <w:rPr>
          <w:rFonts w:ascii="Times New Roman" w:hAnsi="Times New Roman"/>
        </w:rPr>
      </w:pPr>
      <w:r>
        <w:rPr>
          <w:rFonts w:ascii="Times New Roman" w:hAnsi="Times New Roman"/>
          <w:b/>
          <w:bCs/>
        </w:rPr>
        <w:t>_______________________________________________________</w:t>
      </w:r>
      <w:r>
        <w:rPr>
          <w:rFonts w:ascii="Times New Roman" w:hAnsi="Times New Roman"/>
        </w:rPr>
        <w:t xml:space="preserve">, именуемое в дальнейшем </w:t>
      </w:r>
      <w:r>
        <w:rPr>
          <w:rFonts w:ascii="Times New Roman" w:hAnsi="Times New Roman"/>
          <w:b/>
          <w:bCs/>
        </w:rPr>
        <w:t>«Поставщик»</w:t>
      </w:r>
      <w:r>
        <w:rPr>
          <w:rFonts w:ascii="Times New Roman" w:hAnsi="Times New Roman"/>
        </w:rPr>
        <w:t xml:space="preserve">, в лице -__________________________, действующего на основании Устава, с одной стороны, и  </w:t>
      </w:r>
    </w:p>
    <w:p>
      <w:pPr>
        <w:pStyle w:val="Normal"/>
        <w:spacing w:lineRule="auto" w:line="240" w:before="0" w:after="0"/>
        <w:ind w:firstLine="708"/>
        <w:jc w:val="both"/>
        <w:rPr>
          <w:rFonts w:ascii="Times New Roman" w:hAnsi="Times New Roman"/>
        </w:rPr>
      </w:pPr>
      <w:r>
        <w:rPr>
          <w:rFonts w:ascii="Times New Roman" w:hAnsi="Times New Roman"/>
          <w:b/>
          <w:bCs/>
        </w:rPr>
        <w:t>Общество с ограниченной ответственностью «Э</w:t>
      </w:r>
      <w:r>
        <w:rPr>
          <w:rFonts w:eastAsia="Calibri" w:cs="Times New Roman" w:ascii="Times New Roman" w:hAnsi="Times New Roman"/>
          <w:b/>
          <w:bCs/>
          <w:color w:val="auto"/>
          <w:kern w:val="0"/>
          <w:sz w:val="22"/>
          <w:szCs w:val="22"/>
          <w:lang w:val="ru-RU" w:eastAsia="zh-CN" w:bidi="ar-SA"/>
        </w:rPr>
        <w:t>нергосистемы</w:t>
      </w:r>
      <w:r>
        <w:rPr>
          <w:rFonts w:ascii="Times New Roman" w:hAnsi="Times New Roman"/>
          <w:b/>
          <w:bCs/>
        </w:rPr>
        <w:t>»</w:t>
      </w:r>
      <w:r>
        <w:rPr>
          <w:rFonts w:ascii="Times New Roman" w:hAnsi="Times New Roman"/>
        </w:rPr>
        <w:t xml:space="preserve">, именуемое в дальнейшем, </w:t>
      </w:r>
      <w:r>
        <w:rPr>
          <w:rFonts w:ascii="Times New Roman" w:hAnsi="Times New Roman"/>
          <w:b/>
          <w:bCs/>
        </w:rPr>
        <w:t>Покупатель</w:t>
      </w:r>
      <w:r>
        <w:rPr>
          <w:rFonts w:ascii="Times New Roman" w:hAnsi="Times New Roman"/>
        </w:rPr>
        <w:t xml:space="preserve">, в лице директора Ледовского Никиты Александровича, действующего на основании Устава, с другой стороны, </w:t>
      </w:r>
    </w:p>
    <w:p>
      <w:pPr>
        <w:pStyle w:val="Normal"/>
        <w:spacing w:lineRule="auto" w:line="240" w:before="0" w:after="0"/>
        <w:ind w:firstLine="708"/>
        <w:jc w:val="both"/>
        <w:rPr>
          <w:rFonts w:ascii="Times New Roman" w:hAnsi="Times New Roman"/>
        </w:rPr>
      </w:pPr>
      <w:r>
        <w:rPr>
          <w:rFonts w:ascii="Times New Roman" w:hAnsi="Times New Roman"/>
        </w:rPr>
        <w:t>далее именуемые «Стороны», заключили настоящий договор (далее – Договор) о нижеследующем:</w:t>
      </w:r>
    </w:p>
    <w:p>
      <w:pPr>
        <w:pStyle w:val="Normal"/>
        <w:spacing w:lineRule="auto" w:line="240" w:before="0" w:after="0"/>
        <w:ind w:firstLine="708"/>
        <w:jc w:val="both"/>
        <w:rPr>
          <w:rFonts w:ascii="Times New Roman" w:hAnsi="Times New Roman"/>
        </w:rPr>
      </w:pPr>
      <w:r>
        <w:rPr>
          <w:rFonts w:ascii="Times New Roman" w:hAnsi="Times New Roman"/>
        </w:rPr>
      </w:r>
    </w:p>
    <w:p>
      <w:pPr>
        <w:pStyle w:val="ListParagraph"/>
        <w:numPr>
          <w:ilvl w:val="0"/>
          <w:numId w:val="1"/>
        </w:numPr>
        <w:spacing w:lineRule="auto" w:line="240" w:before="0" w:after="0"/>
        <w:contextualSpacing/>
        <w:jc w:val="center"/>
        <w:rPr>
          <w:rFonts w:ascii="Times New Roman" w:hAnsi="Times New Roman"/>
          <w:b/>
          <w:b/>
        </w:rPr>
      </w:pPr>
      <w:r>
        <w:rPr>
          <w:rFonts w:ascii="Times New Roman" w:hAnsi="Times New Roman"/>
          <w:b/>
        </w:rPr>
        <w:t>ПРЕДМЕТ ДОГОВОРА</w:t>
      </w:r>
    </w:p>
    <w:p>
      <w:pPr>
        <w:pStyle w:val="Normal"/>
        <w:spacing w:lineRule="auto" w:line="240" w:before="0" w:after="0"/>
        <w:ind w:left="360" w:hanging="0"/>
        <w:jc w:val="center"/>
        <w:rPr>
          <w:rFonts w:ascii="Times New Roman" w:hAnsi="Times New Roman"/>
          <w:b/>
          <w:b/>
        </w:rPr>
      </w:pPr>
      <w:r>
        <w:rPr>
          <w:rFonts w:ascii="Times New Roman" w:hAnsi="Times New Roman"/>
          <w:b/>
        </w:rPr>
      </w:r>
    </w:p>
    <w:p>
      <w:pPr>
        <w:pStyle w:val="ListParagraph"/>
        <w:numPr>
          <w:ilvl w:val="1"/>
          <w:numId w:val="1"/>
        </w:numPr>
        <w:spacing w:lineRule="auto" w:line="240" w:before="0" w:after="0"/>
        <w:contextualSpacing/>
        <w:jc w:val="both"/>
        <w:rPr>
          <w:rFonts w:ascii="Times New Roman" w:hAnsi="Times New Roman"/>
        </w:rPr>
      </w:pPr>
      <w:r>
        <w:rPr>
          <w:rFonts w:ascii="Times New Roman" w:hAnsi="Times New Roman"/>
        </w:rPr>
        <w:t>Поставщик обязуется поставить в пределах срока действия настоящего Договора Товар, а Покупатель обязуется принять и оплатить Товар, в соответствии с условиями Договора, следующий товар:</w:t>
      </w:r>
    </w:p>
    <w:p>
      <w:pPr>
        <w:pStyle w:val="ListParagraph"/>
        <w:spacing w:lineRule="auto" w:line="240" w:before="0" w:after="0"/>
        <w:ind w:left="780" w:hanging="0"/>
        <w:contextualSpacing/>
        <w:jc w:val="both"/>
        <w:rPr>
          <w:rFonts w:ascii="Times New Roman" w:hAnsi="Times New Roman"/>
        </w:rPr>
      </w:pPr>
      <w:r>
        <w:rPr>
          <w:rFonts w:ascii="Times New Roman" w:hAnsi="Times New Roman"/>
        </w:rPr>
      </w:r>
    </w:p>
    <w:tbl>
      <w:tblPr>
        <w:tblStyle w:val="TableStyle3"/>
        <w:tblW w:w="9735"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05"/>
        <w:gridCol w:w="480"/>
        <w:gridCol w:w="4920"/>
        <w:gridCol w:w="811"/>
        <w:gridCol w:w="628"/>
        <w:gridCol w:w="1306"/>
        <w:gridCol w:w="1484"/>
      </w:tblGrid>
      <w:tr>
        <w:trPr>
          <w:cantSplit w:val="true"/>
        </w:trPr>
        <w:tc>
          <w:tcPr>
            <w:tcW w:w="105" w:type="dxa"/>
            <w:tcBorders/>
            <w:shd w:color="auto" w:fill="auto" w:val="clear"/>
            <w:vAlign w:val="bottom"/>
          </w:tcPr>
          <w:p>
            <w:pPr>
              <w:pStyle w:val="ListParagraph"/>
              <w:widowControl w:val="false"/>
              <w:numPr>
                <w:ilvl w:val="0"/>
                <w:numId w:val="1"/>
              </w:numPr>
              <w:suppressAutoHyphens w:val="true"/>
              <w:spacing w:before="0" w:after="200"/>
              <w:contextualSpacing/>
              <w:jc w:val="left"/>
              <w:rPr>
                <w:rFonts w:ascii="Times New Roman" w:hAnsi="Times New Roman"/>
                <w:lang w:eastAsia="zh-CN"/>
              </w:rPr>
            </w:pPr>
            <w:r>
              <w:rPr>
                <w:rFonts w:ascii="Times New Roman" w:hAnsi="Times New Roman"/>
                <w:lang w:eastAsia="zh-CN"/>
              </w:rPr>
            </w:r>
          </w:p>
        </w:tc>
        <w:tc>
          <w:tcPr>
            <w:tcW w:w="480" w:type="dxa"/>
            <w:tcBorders>
              <w:top w:val="single" w:sz="10" w:space="0" w:color="000000"/>
              <w:left w:val="single" w:sz="10"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w:t>
            </w:r>
          </w:p>
        </w:tc>
        <w:tc>
          <w:tcPr>
            <w:tcW w:w="4920" w:type="dxa"/>
            <w:tcBorders>
              <w:top w:val="single" w:sz="10" w:space="0" w:color="000000"/>
              <w:left w:val="single" w:sz="4"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Товар</w:t>
            </w:r>
          </w:p>
        </w:tc>
        <w:tc>
          <w:tcPr>
            <w:tcW w:w="811" w:type="dxa"/>
            <w:tcBorders>
              <w:top w:val="single" w:sz="10" w:space="0" w:color="000000"/>
              <w:left w:val="single" w:sz="4"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Кол-во</w:t>
            </w:r>
          </w:p>
        </w:tc>
        <w:tc>
          <w:tcPr>
            <w:tcW w:w="628" w:type="dxa"/>
            <w:tcBorders>
              <w:top w:val="single" w:sz="10" w:space="0" w:color="000000"/>
              <w:left w:val="single" w:sz="4"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Ед.</w:t>
            </w:r>
          </w:p>
        </w:tc>
        <w:tc>
          <w:tcPr>
            <w:tcW w:w="1306" w:type="dxa"/>
            <w:tcBorders>
              <w:top w:val="single" w:sz="10" w:space="0" w:color="000000"/>
              <w:left w:val="single" w:sz="4"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Цена</w:t>
            </w:r>
          </w:p>
        </w:tc>
        <w:tc>
          <w:tcPr>
            <w:tcW w:w="1484" w:type="dxa"/>
            <w:tcBorders>
              <w:top w:val="single" w:sz="10" w:space="0" w:color="000000"/>
              <w:left w:val="single" w:sz="4" w:space="0" w:color="000000"/>
              <w:right w:val="single" w:sz="10" w:space="0" w:color="000000"/>
            </w:tcBorders>
            <w:shd w:color="auto" w:fill="auto" w:val="clear"/>
            <w:vAlign w:val="cente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Сумма</w:t>
            </w:r>
          </w:p>
        </w:tc>
      </w:tr>
      <w:tr>
        <w:trPr>
          <w:cantSplit w:val="true"/>
        </w:trPr>
        <w:tc>
          <w:tcPr>
            <w:tcW w:w="10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480" w:type="dxa"/>
            <w:tcBorders>
              <w:top w:val="single" w:sz="4" w:space="0" w:color="000000"/>
              <w:left w:val="single" w:sz="10"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1</w:t>
            </w:r>
          </w:p>
        </w:tc>
        <w:tc>
          <w:tcPr>
            <w:tcW w:w="4920" w:type="dxa"/>
            <w:tcBorders>
              <w:top w:val="single" w:sz="4" w:space="0" w:color="000000"/>
              <w:left w:val="single" w:sz="4"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Трансформатор ТМГ-1000/10/0,4 Д/Yн-11</w:t>
            </w:r>
          </w:p>
        </w:tc>
        <w:tc>
          <w:tcPr>
            <w:tcW w:w="811" w:type="dxa"/>
            <w:tcBorders>
              <w:top w:val="single" w:sz="4" w:space="0" w:color="000000"/>
              <w:left w:val="single" w:sz="4"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1</w:t>
            </w:r>
          </w:p>
        </w:tc>
        <w:tc>
          <w:tcPr>
            <w:tcW w:w="628" w:type="dxa"/>
            <w:tcBorders>
              <w:top w:val="single" w:sz="4" w:space="0" w:color="000000"/>
              <w:left w:val="single" w:sz="4"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шт</w:t>
            </w:r>
          </w:p>
        </w:tc>
        <w:tc>
          <w:tcPr>
            <w:tcW w:w="1306" w:type="dxa"/>
            <w:tcBorders>
              <w:top w:val="single" w:sz="4" w:space="0" w:color="000000"/>
              <w:left w:val="single" w:sz="4"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________</w:t>
            </w:r>
          </w:p>
        </w:tc>
        <w:tc>
          <w:tcPr>
            <w:tcW w:w="1484" w:type="dxa"/>
            <w:tcBorders>
              <w:top w:val="single" w:sz="4" w:space="0" w:color="000000"/>
              <w:left w:val="single" w:sz="4" w:space="0" w:color="000000"/>
              <w:right w:val="single" w:sz="10" w:space="0" w:color="000000"/>
            </w:tcBorders>
            <w:shd w:color="auto" w:fill="auto" w:val="clear"/>
          </w:tcPr>
          <w:p>
            <w:pPr>
              <w:pStyle w:val="Normal"/>
              <w:widowControl w:val="false"/>
              <w:suppressAutoHyphens w:val="true"/>
              <w:spacing w:before="0" w:after="200"/>
              <w:jc w:val="center"/>
              <w:rPr>
                <w:rFonts w:ascii="Times New Roman" w:hAnsi="Times New Roman"/>
                <w:lang w:eastAsia="zh-CN"/>
              </w:rPr>
            </w:pPr>
            <w:r>
              <w:rPr>
                <w:rFonts w:ascii="Times New Roman" w:hAnsi="Times New Roman"/>
                <w:kern w:val="0"/>
                <w:lang w:eastAsia="zh-CN"/>
              </w:rPr>
              <w:t>________</w:t>
            </w:r>
          </w:p>
        </w:tc>
      </w:tr>
    </w:tbl>
    <w:tbl>
      <w:tblPr>
        <w:tblStyle w:val="TableStyle4"/>
        <w:tblW w:w="9735"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05"/>
        <w:gridCol w:w="480"/>
        <w:gridCol w:w="1125"/>
        <w:gridCol w:w="2849"/>
        <w:gridCol w:w="810"/>
        <w:gridCol w:w="631"/>
        <w:gridCol w:w="2266"/>
        <w:gridCol w:w="1467"/>
      </w:tblGrid>
      <w:tr>
        <w:trPr>
          <w:trHeight w:val="135" w:hRule="atLeast"/>
          <w:cantSplit w:val="true"/>
        </w:trPr>
        <w:tc>
          <w:tcPr>
            <w:tcW w:w="10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480"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1125"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849"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810"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631"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266"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1467" w:type="dxa"/>
            <w:tcBorders>
              <w:top w:val="single" w:sz="10" w:space="0" w:color="000000"/>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r>
      <w:tr>
        <w:trPr>
          <w:cantSplit w:val="true"/>
        </w:trPr>
        <w:tc>
          <w:tcPr>
            <w:tcW w:w="10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48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112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849"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81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631"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266"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Итого:</w:t>
            </w:r>
          </w:p>
        </w:tc>
        <w:tc>
          <w:tcPr>
            <w:tcW w:w="1467"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_________</w:t>
            </w:r>
          </w:p>
        </w:tc>
      </w:tr>
      <w:tr>
        <w:trPr>
          <w:cantSplit w:val="true"/>
        </w:trPr>
        <w:tc>
          <w:tcPr>
            <w:tcW w:w="10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48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112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849"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81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631"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266"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Сумма НДС 20%:</w:t>
            </w:r>
          </w:p>
        </w:tc>
        <w:tc>
          <w:tcPr>
            <w:tcW w:w="1467"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_________</w:t>
            </w:r>
          </w:p>
        </w:tc>
      </w:tr>
      <w:tr>
        <w:trPr>
          <w:cantSplit w:val="true"/>
        </w:trPr>
        <w:tc>
          <w:tcPr>
            <w:tcW w:w="10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48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1125"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849"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810"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631"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2266"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Всего к оплате:</w:t>
            </w:r>
          </w:p>
        </w:tc>
        <w:tc>
          <w:tcPr>
            <w:tcW w:w="1467" w:type="dxa"/>
            <w:tcBorders/>
            <w:shd w:color="auto" w:fill="auto" w:val="clear"/>
          </w:tcPr>
          <w:p>
            <w:pPr>
              <w:pStyle w:val="Normal"/>
              <w:widowControl w:val="false"/>
              <w:suppressAutoHyphens w:val="true"/>
              <w:spacing w:before="0" w:after="200"/>
              <w:jc w:val="right"/>
              <w:rPr>
                <w:rFonts w:ascii="Times New Roman" w:hAnsi="Times New Roman"/>
                <w:lang w:eastAsia="zh-CN"/>
              </w:rPr>
            </w:pPr>
            <w:r>
              <w:rPr>
                <w:rFonts w:ascii="Times New Roman" w:hAnsi="Times New Roman"/>
                <w:kern w:val="0"/>
                <w:lang w:eastAsia="zh-CN"/>
              </w:rPr>
              <w:t>_________</w:t>
            </w:r>
          </w:p>
        </w:tc>
      </w:tr>
    </w:tbl>
    <w:tbl>
      <w:tblPr>
        <w:tblStyle w:val="TableStyle5"/>
        <w:tblW w:w="9898" w:type="dxa"/>
        <w:jc w:val="left"/>
        <w:tblInd w:w="0" w:type="dxa"/>
        <w:tblLayout w:type="fixed"/>
        <w:tblCellMar>
          <w:top w:w="0" w:type="dxa"/>
          <w:left w:w="0" w:type="dxa"/>
          <w:bottom w:w="0" w:type="dxa"/>
          <w:right w:w="0" w:type="dxa"/>
        </w:tblCellMar>
        <w:tblLook w:firstRow="1" w:noVBand="1" w:lastRow="0" w:firstColumn="1" w:lastColumn="0" w:noHBand="0" w:val="04a0"/>
      </w:tblPr>
      <w:tblGrid>
        <w:gridCol w:w="102"/>
        <w:gridCol w:w="9437"/>
        <w:gridCol w:w="164"/>
        <w:gridCol w:w="194"/>
      </w:tblGrid>
      <w:tr>
        <w:trPr>
          <w:trHeight w:val="305" w:hRule="atLeast"/>
          <w:cantSplit w:val="true"/>
        </w:trPr>
        <w:tc>
          <w:tcPr>
            <w:tcW w:w="102"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c>
          <w:tcPr>
            <w:tcW w:w="9601" w:type="dxa"/>
            <w:gridSpan w:val="2"/>
            <w:tcBorders/>
            <w:shd w:color="auto" w:fill="auto" w:val="clear"/>
          </w:tcPr>
          <w:p>
            <w:pPr>
              <w:pStyle w:val="Normal"/>
              <w:widowControl w:val="false"/>
              <w:suppressAutoHyphens w:val="true"/>
              <w:spacing w:before="0" w:after="200"/>
              <w:jc w:val="left"/>
              <w:rPr>
                <w:rFonts w:ascii="Times New Roman" w:hAnsi="Times New Roman"/>
                <w:lang w:eastAsia="zh-CN"/>
              </w:rPr>
            </w:pPr>
            <w:r>
              <w:rPr>
                <w:rFonts w:ascii="Times New Roman" w:hAnsi="Times New Roman"/>
                <w:kern w:val="0"/>
                <w:lang w:eastAsia="zh-CN"/>
              </w:rPr>
              <w:t>________________________________________________рублей __ копеек</w:t>
            </w:r>
          </w:p>
        </w:tc>
        <w:tc>
          <w:tcPr>
            <w:tcW w:w="194" w:type="dxa"/>
            <w:tcBorders/>
            <w:shd w:color="auto" w:fill="auto" w:val="clear"/>
            <w:vAlign w:val="bottom"/>
          </w:tcPr>
          <w:p>
            <w:pPr>
              <w:pStyle w:val="Normal"/>
              <w:widowControl w:val="false"/>
              <w:suppressAutoHyphens w:val="true"/>
              <w:spacing w:before="0" w:after="200"/>
              <w:jc w:val="left"/>
              <w:rPr>
                <w:rFonts w:ascii="Times New Roman" w:hAnsi="Times New Roman"/>
                <w:lang w:eastAsia="zh-CN"/>
              </w:rPr>
            </w:pPr>
            <w:r>
              <w:rPr>
                <w:rFonts w:ascii="Times New Roman" w:hAnsi="Times New Roman"/>
                <w:lang w:eastAsia="zh-CN"/>
              </w:rPr>
            </w:r>
          </w:p>
        </w:tc>
      </w:tr>
      <w:tr>
        <w:trPr>
          <w:trHeight w:val="314" w:hRule="atLeast"/>
          <w:cantSplit w:val="true"/>
        </w:trPr>
        <w:tc>
          <w:tcPr>
            <w:tcW w:w="102" w:type="dxa"/>
            <w:tcBorders/>
            <w:shd w:color="auto" w:fill="auto" w:val="clear"/>
            <w:vAlign w:val="bottom"/>
          </w:tcPr>
          <w:p>
            <w:pPr>
              <w:pStyle w:val="Normal"/>
              <w:widowControl w:val="false"/>
              <w:suppressAutoHyphens w:val="true"/>
              <w:spacing w:before="0" w:after="200"/>
              <w:jc w:val="left"/>
              <w:rPr>
                <w:kern w:val="0"/>
                <w:lang w:eastAsia="ru-RU"/>
              </w:rPr>
            </w:pPr>
            <w:r>
              <w:rPr>
                <w:kern w:val="0"/>
                <w:lang w:eastAsia="ru-RU"/>
              </w:rPr>
            </w:r>
          </w:p>
        </w:tc>
        <w:tc>
          <w:tcPr>
            <w:tcW w:w="9437" w:type="dxa"/>
            <w:tcBorders/>
            <w:shd w:color="auto" w:fill="auto" w:val="clear"/>
          </w:tcPr>
          <w:p>
            <w:pPr>
              <w:pStyle w:val="Normal"/>
              <w:widowControl w:val="false"/>
              <w:suppressAutoHyphens w:val="true"/>
              <w:spacing w:before="0" w:after="200"/>
              <w:jc w:val="left"/>
              <w:rPr>
                <w:kern w:val="0"/>
                <w:lang w:eastAsia="ru-RU"/>
              </w:rPr>
            </w:pPr>
            <w:r>
              <w:rPr>
                <w:kern w:val="0"/>
                <w:lang w:eastAsia="ru-RU"/>
              </w:rPr>
            </w:r>
          </w:p>
        </w:tc>
        <w:tc>
          <w:tcPr>
            <w:tcW w:w="164" w:type="dxa"/>
            <w:tcBorders/>
            <w:shd w:color="auto" w:fill="auto" w:val="clear"/>
            <w:vAlign w:val="bottom"/>
          </w:tcPr>
          <w:p>
            <w:pPr>
              <w:pStyle w:val="Normal"/>
              <w:widowControl w:val="false"/>
              <w:suppressAutoHyphens w:val="true"/>
              <w:spacing w:before="0" w:after="200"/>
              <w:jc w:val="left"/>
              <w:rPr>
                <w:kern w:val="0"/>
                <w:lang w:eastAsia="ru-RU"/>
              </w:rPr>
            </w:pPr>
            <w:r>
              <w:rPr>
                <w:kern w:val="0"/>
                <w:lang w:eastAsia="ru-RU"/>
              </w:rPr>
            </w:r>
          </w:p>
        </w:tc>
        <w:tc>
          <w:tcPr>
            <w:tcW w:w="194" w:type="dxa"/>
            <w:tcBorders/>
            <w:shd w:color="auto" w:fill="auto" w:val="clear"/>
            <w:vAlign w:val="bottom"/>
          </w:tcPr>
          <w:p>
            <w:pPr>
              <w:pStyle w:val="Normal"/>
              <w:widowControl w:val="false"/>
              <w:suppressAutoHyphens w:val="true"/>
              <w:spacing w:before="0" w:after="200"/>
              <w:jc w:val="left"/>
              <w:rPr>
                <w:kern w:val="0"/>
                <w:lang w:eastAsia="ru-RU"/>
              </w:rPr>
            </w:pPr>
            <w:r>
              <w:rPr>
                <w:kern w:val="0"/>
                <w:lang w:eastAsia="ru-RU"/>
              </w:rPr>
            </w:r>
          </w:p>
        </w:tc>
      </w:tr>
    </w:tbl>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both"/>
        <w:rPr>
          <w:rFonts w:ascii="Times New Roman" w:hAnsi="Times New Roman"/>
        </w:rPr>
      </w:pPr>
      <w:r>
        <w:rPr>
          <w:rFonts w:ascii="Times New Roman" w:hAnsi="Times New Roman"/>
        </w:rPr>
        <w:t>1.2. Наименование товара, цена, единицы измерения, количество товара согласовывается сторонами в Счете. Независимо от наличия оформленных Сторонами Счетов, Спецификаций, все поставки, осуществленные Поставщиком и принятые Покупателем в период действия настоящего договора, при указании в первичных учетных документах (УПД, товарно-транспортных, транспортных накладных) реквизитов настоящего договора, считаются произведенными в рамках настоящего договора и в соответствии с его условиями.</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2. КАЧЕСТВО, КОЛИЧЕСТВО ТОВАРА</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 xml:space="preserve">2.1. Качество и комплектность поставленного Товара должно соответствовать действующим ГОСТам, ТУ, указанных в Счете, а также требованиям настоящего договора и подтверждаться паспортами качества, сертификатами соответствия (в случае, если Товар подлежит сертификации).  </w:t>
      </w:r>
    </w:p>
    <w:p>
      <w:pPr>
        <w:pStyle w:val="Normal"/>
        <w:spacing w:lineRule="auto" w:line="240" w:before="0" w:after="0"/>
        <w:jc w:val="both"/>
        <w:rPr>
          <w:rFonts w:ascii="Times New Roman" w:hAnsi="Times New Roman"/>
        </w:rPr>
      </w:pPr>
      <w:r>
        <w:rPr>
          <w:rFonts w:ascii="Times New Roman" w:hAnsi="Times New Roman"/>
        </w:rPr>
        <w:t>2.2. Оплата Покупателем Счета, выставленным Поставщиком, является подтверждением согласования сторонами всех существенных условий Договора в отношении конкретной партии товара, указанной в Счете на оплату.</w:t>
      </w:r>
    </w:p>
    <w:p>
      <w:pPr>
        <w:pStyle w:val="Normal"/>
        <w:spacing w:lineRule="auto" w:line="240" w:before="0" w:after="0"/>
        <w:jc w:val="both"/>
        <w:rPr>
          <w:rFonts w:ascii="Times New Roman" w:hAnsi="Times New Roman"/>
        </w:rPr>
      </w:pPr>
      <w:r>
        <w:rPr>
          <w:rFonts w:ascii="Times New Roman" w:hAnsi="Times New Roman"/>
        </w:rPr>
        <w:t>2.3. Товар поставляется партиями. Под партией Товара понимается количество (ассортимент) Товара, переданного по одному товарно-транспортному документу. В случае недопоставки продукции в отдельной партии, Поставщик вправе произвести поставку недостающего количества в последующих партиях продукции или возместить стоимость недопоставленной продукции денежными средствами.</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3. УСЛОВИЯ И СРОКИ ПОСТАВКИ ТОВАРА.</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 xml:space="preserve">3.1. Сроки поставки Товара могут быть увеличены Поставщиком соразмерно времени допущенной Покупателем просрочки оплаты Товара. В данном случае изменение срока поставки осуществляется Поставщиком в одностороннем порядке без составления дополнительного соглашения к настоящему договору. </w:t>
      </w:r>
    </w:p>
    <w:p>
      <w:pPr>
        <w:pStyle w:val="Normal"/>
        <w:spacing w:lineRule="auto" w:line="240" w:before="0" w:after="0"/>
        <w:jc w:val="both"/>
        <w:rPr>
          <w:rFonts w:ascii="Times New Roman" w:hAnsi="Times New Roman"/>
        </w:rPr>
      </w:pPr>
      <w:r>
        <w:rPr>
          <w:rFonts w:ascii="Times New Roman" w:hAnsi="Times New Roman"/>
        </w:rPr>
        <w:t>Срок поставки по данному товару составляет 3 дня.</w:t>
      </w:r>
    </w:p>
    <w:p>
      <w:pPr>
        <w:pStyle w:val="Normal"/>
        <w:spacing w:lineRule="auto" w:line="240" w:before="0" w:after="0"/>
        <w:jc w:val="both"/>
        <w:rPr>
          <w:rFonts w:ascii="Times New Roman" w:hAnsi="Times New Roman"/>
        </w:rPr>
      </w:pPr>
      <w:r>
        <w:rPr>
          <w:rFonts w:ascii="Times New Roman" w:hAnsi="Times New Roman"/>
        </w:rPr>
        <w:t>3.2. Поставка Товара осуществляется силами и средствами Поставщика до адреса Покупателя: г. Краснодар, ул. Героев Разведчиков д.6/1.</w:t>
      </w:r>
    </w:p>
    <w:p>
      <w:pPr>
        <w:pStyle w:val="Normal"/>
        <w:spacing w:lineRule="auto" w:line="240" w:before="0" w:after="0"/>
        <w:jc w:val="both"/>
        <w:rPr>
          <w:rFonts w:ascii="Times New Roman" w:hAnsi="Times New Roman"/>
        </w:rPr>
      </w:pPr>
      <w:r>
        <w:rPr>
          <w:rFonts w:ascii="Times New Roman" w:hAnsi="Times New Roman"/>
        </w:rPr>
        <w:t>3.3. Доставка осуществляется Поставщиком. До момента фактической приемки риск повреждения или утраты лежит на поставщике.</w:t>
      </w:r>
    </w:p>
    <w:p>
      <w:pPr>
        <w:pStyle w:val="Normal"/>
        <w:spacing w:lineRule="auto" w:line="240" w:before="0" w:after="0"/>
        <w:jc w:val="both"/>
        <w:rPr>
          <w:rFonts w:ascii="Times New Roman" w:hAnsi="Times New Roman"/>
        </w:rPr>
      </w:pPr>
      <w:r>
        <w:rPr>
          <w:rFonts w:ascii="Times New Roman" w:hAnsi="Times New Roman"/>
        </w:rPr>
        <w:t>3.4. Отгрузка и поставка Товара производятся при соблюдении Покупателем следующих условий:</w:t>
      </w:r>
    </w:p>
    <w:p>
      <w:pPr>
        <w:pStyle w:val="Normal"/>
        <w:spacing w:lineRule="auto" w:line="240" w:before="0" w:after="0"/>
        <w:jc w:val="both"/>
        <w:rPr>
          <w:rFonts w:ascii="Times New Roman" w:hAnsi="Times New Roman"/>
        </w:rPr>
      </w:pPr>
      <w:r>
        <w:rPr>
          <w:rFonts w:ascii="Times New Roman" w:hAnsi="Times New Roman"/>
        </w:rPr>
        <w:t>- при предоставлении Покупателем полных отгрузочных реквизитов грузополучателя Товара;</w:t>
      </w:r>
    </w:p>
    <w:p>
      <w:pPr>
        <w:pStyle w:val="Normal"/>
        <w:spacing w:lineRule="auto" w:line="240" w:before="0" w:after="0"/>
        <w:jc w:val="both"/>
        <w:rPr>
          <w:rFonts w:ascii="Times New Roman" w:hAnsi="Times New Roman"/>
        </w:rPr>
      </w:pPr>
      <w:r>
        <w:rPr>
          <w:rFonts w:ascii="Times New Roman" w:hAnsi="Times New Roman"/>
        </w:rPr>
        <w:t>В случае доставки товара:</w:t>
      </w:r>
    </w:p>
    <w:p>
      <w:pPr>
        <w:pStyle w:val="Normal"/>
        <w:spacing w:lineRule="auto" w:line="240" w:before="0" w:after="0"/>
        <w:jc w:val="both"/>
        <w:rPr>
          <w:rFonts w:ascii="Times New Roman" w:hAnsi="Times New Roman"/>
        </w:rPr>
      </w:pPr>
      <w:r>
        <w:rPr>
          <w:rFonts w:ascii="Times New Roman" w:hAnsi="Times New Roman"/>
        </w:rPr>
        <w:t>- на складе Поставщика - надлежащим образом оформленная доверенность на получение Товара и документ, удостоверяющий личность;</w:t>
      </w:r>
    </w:p>
    <w:p>
      <w:pPr>
        <w:pStyle w:val="Normal"/>
        <w:spacing w:lineRule="auto" w:line="240" w:before="0" w:after="0"/>
        <w:jc w:val="both"/>
        <w:rPr>
          <w:rFonts w:ascii="Times New Roman" w:hAnsi="Times New Roman"/>
        </w:rPr>
      </w:pPr>
      <w:r>
        <w:rPr>
          <w:rFonts w:ascii="Times New Roman" w:hAnsi="Times New Roman"/>
        </w:rPr>
        <w:t>- на склад Покупателя - Покупатель обязан заверить УПД и ТТН своей подписью и печатью, либо представить в месте разгрузки надлежащим образом оформленную доверенность на получение Товара.</w:t>
      </w:r>
    </w:p>
    <w:p>
      <w:pPr>
        <w:pStyle w:val="Normal"/>
        <w:spacing w:lineRule="auto" w:line="240" w:before="0" w:after="0"/>
        <w:jc w:val="both"/>
        <w:rPr>
          <w:rFonts w:ascii="Times New Roman" w:hAnsi="Times New Roman"/>
        </w:rPr>
      </w:pPr>
      <w:r>
        <w:rPr>
          <w:rFonts w:ascii="Times New Roman" w:hAnsi="Times New Roman"/>
        </w:rPr>
        <w:t>3.5. Совместно с Товаром Поставщик обязуется передать Покупателю следующие надлежаще оформленные документы: УПД, транспортную накладную в 2-х экземплярах, при необходимости документы, подтверждающие качество Товара (сертификаты, паспорта качества) в случае, если Товар подлежит сертификации.</w:t>
      </w:r>
    </w:p>
    <w:p>
      <w:pPr>
        <w:pStyle w:val="Normal"/>
        <w:spacing w:lineRule="auto" w:line="240" w:before="0" w:after="0"/>
        <w:jc w:val="both"/>
        <w:rPr>
          <w:rFonts w:ascii="Times New Roman" w:hAnsi="Times New Roman"/>
        </w:rPr>
      </w:pPr>
      <w:r>
        <w:rPr>
          <w:rFonts w:ascii="Times New Roman" w:hAnsi="Times New Roman"/>
        </w:rPr>
        <w:t xml:space="preserve">3.6. При поставках продукции самовывозом Покупатель самостоятельно осуществляет контроль за погрузкой груза в автомобиль и соблюдением максимально допустимой массы транспортного средства и (или) допустимой нагрузки на ось транспортного средства либо допустимых габаритов транспортного средства. </w:t>
      </w:r>
    </w:p>
    <w:p>
      <w:pPr>
        <w:pStyle w:val="Normal"/>
        <w:spacing w:lineRule="auto" w:line="240" w:before="0" w:after="0"/>
        <w:jc w:val="both"/>
        <w:rPr>
          <w:rFonts w:ascii="Times New Roman" w:hAnsi="Times New Roman"/>
        </w:rPr>
      </w:pPr>
      <w:r>
        <w:rPr>
          <w:rFonts w:ascii="Times New Roman" w:hAnsi="Times New Roman"/>
        </w:rPr>
        <w:t>При условии доставки автомобильным транспортом Покупателя - ответственность за погрузку Продукции в транспорт, а также за превышение допустимой массы транспортного средства и/или допустимой нагрузки на ось транспортного средства, за нарушение правил движения тяжеловесного и (или) крупногабаритного транспортного средства несет Покупатель.</w:t>
      </w:r>
    </w:p>
    <w:p>
      <w:pPr>
        <w:pStyle w:val="Normal"/>
        <w:spacing w:lineRule="auto" w:line="240" w:before="0" w:after="0"/>
        <w:jc w:val="both"/>
        <w:rPr>
          <w:b w:val="false"/>
          <w:b w:val="false"/>
          <w:bCs w:val="false"/>
        </w:rPr>
      </w:pPr>
      <w:r>
        <w:rPr>
          <w:rFonts w:ascii="Times New Roman" w:hAnsi="Times New Roman"/>
          <w:b w:val="false"/>
          <w:bCs w:val="false"/>
        </w:rPr>
        <w:t>3.7. Покупатель (грузополучатель) обязуется своими силами обеспечить своевременную разгрузку и возврат транспортных средств.</w:t>
      </w:r>
      <w:r>
        <w:rPr>
          <w:rFonts w:eastAsia="Times New Roman" w:ascii="Times New Roman" w:hAnsi="Times New Roman"/>
          <w:b w:val="false"/>
          <w:bCs w:val="false"/>
          <w:lang w:eastAsia="ru-RU"/>
        </w:rPr>
        <w:t xml:space="preserve"> </w:t>
      </w:r>
      <w:r>
        <w:rPr>
          <w:rFonts w:ascii="Times New Roman" w:hAnsi="Times New Roman"/>
          <w:b w:val="false"/>
          <w:bCs w:val="false"/>
        </w:rPr>
        <w:t>Тара и упаковочные материалы не являются возвратными и входят в общую стоимость товара.</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
        </w:rPr>
      </w:pPr>
      <w:r>
        <w:rPr>
          <w:rFonts w:ascii="Times New Roman" w:hAnsi="Times New Roman"/>
          <w:b/>
        </w:rPr>
        <w:t>4. ЦЕНА ТОВАРА, ФОРМА ОПЛАТЫ И ПОРЯДОК РАСЧЕТОВ</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 xml:space="preserve">4.1. Цена на продукцию, поставляемую по настоящему договору, указывается в Счете. </w:t>
      </w:r>
    </w:p>
    <w:p>
      <w:pPr>
        <w:pStyle w:val="Normal"/>
        <w:spacing w:lineRule="auto" w:line="240" w:before="0" w:after="0"/>
        <w:jc w:val="both"/>
        <w:rPr>
          <w:rFonts w:ascii="Times New Roman" w:hAnsi="Times New Roman"/>
          <w:sz w:val="24"/>
          <w:szCs w:val="24"/>
        </w:rPr>
      </w:pPr>
      <w:r>
        <w:rPr>
          <w:rFonts w:ascii="Times New Roman" w:hAnsi="Times New Roman"/>
          <w:sz w:val="24"/>
          <w:szCs w:val="24"/>
        </w:rPr>
        <w:t>4.1.1. Оплата Товара, поставляемого в рамках настоящего Договора, производится по цене, установленной в Счете путем 100 % предоплаты Товара.</w:t>
      </w:r>
    </w:p>
    <w:p>
      <w:pPr>
        <w:pStyle w:val="Normal"/>
        <w:spacing w:lineRule="auto" w:line="240" w:before="0" w:after="0"/>
        <w:jc w:val="both"/>
        <w:rPr>
          <w:rFonts w:ascii="Times New Roman" w:hAnsi="Times New Roman"/>
        </w:rPr>
      </w:pPr>
      <w:r>
        <w:rPr>
          <w:rFonts w:ascii="Times New Roman" w:hAnsi="Times New Roman"/>
        </w:rPr>
        <w:t xml:space="preserve">      </w:t>
      </w:r>
      <w:r>
        <w:rPr>
          <w:rFonts w:ascii="Times New Roman" w:hAnsi="Times New Roman"/>
        </w:rPr>
        <w:t xml:space="preserve">Приемка Товара и подписание Покупателем УПД подтверждают согласие Покупателя с количеством, номенклатурой и ценой принятого Товара. </w:t>
      </w:r>
    </w:p>
    <w:p>
      <w:pPr>
        <w:pStyle w:val="Normal"/>
        <w:spacing w:lineRule="auto" w:line="240" w:before="0" w:after="0"/>
        <w:jc w:val="both"/>
        <w:rPr>
          <w:rFonts w:ascii="Times New Roman" w:hAnsi="Times New Roman"/>
        </w:rPr>
      </w:pPr>
      <w:r>
        <w:rPr>
          <w:rFonts w:ascii="Times New Roman" w:hAnsi="Times New Roman"/>
        </w:rPr>
        <w:t>4.2.  Цена Товара устанавливается Сторонами в рублях и включает НДС 20%. В соответствии с налоговым законодательством РФ Поставщик является плательщиком НДС.</w:t>
      </w:r>
    </w:p>
    <w:p>
      <w:pPr>
        <w:pStyle w:val="Normal"/>
        <w:spacing w:lineRule="auto" w:line="240" w:before="0" w:after="0"/>
        <w:jc w:val="both"/>
        <w:rPr>
          <w:rFonts w:ascii="Times New Roman" w:hAnsi="Times New Roman"/>
        </w:rPr>
      </w:pPr>
      <w:r>
        <w:rPr>
          <w:rFonts w:ascii="Times New Roman" w:hAnsi="Times New Roman"/>
        </w:rPr>
        <w:t>4.3. Оплата Товара производится путем перечисления денежных средств в рублях РФ на указанный Поставщиком расчетный счет. Днем исполнения обязанности Покупателя по оплате Товара считается день зачисления денежных средств на расчетный счета Поставщика.</w:t>
      </w:r>
    </w:p>
    <w:p>
      <w:pPr>
        <w:pStyle w:val="Normal"/>
        <w:spacing w:lineRule="auto" w:line="240" w:before="0" w:after="0"/>
        <w:jc w:val="both"/>
        <w:rPr>
          <w:rFonts w:ascii="Times New Roman" w:hAnsi="Times New Roman"/>
        </w:rPr>
      </w:pPr>
      <w:r>
        <w:rPr>
          <w:rFonts w:ascii="Times New Roman" w:hAnsi="Times New Roman"/>
        </w:rPr>
        <w:t>4.4. При оплате продукции за Покупателя третьими лицами в платежном поручении должна содержаться ссылка плательщика на Покупателя, с указанием его полного наименования, ИНН, номера настоящего договора и счета к нему, вида продукции. Денежные средства, перечисленные третьими лицами, принимаются и засчитываются Поставщиком в качестве оплаты по настоящему договору при условии предварительного предоставления Покупателем Поставщику письменной просьбы о принятии и зачислении данных денежных средств. В случае нарушения условий настоящего пункта договора, поступившие денежные средства относятся на кредиторскую задолженность до момента выяснения назначения платежа, при этом Поставщик освобождается от ответственности за недопоставку либо просрочку поставки продукции. Оплата продукции другим плательщиком (третьим лицом) не влечет за собой в какой-либо форме уступку прав и обязанностей Покупателя по настоящему договору.</w:t>
      </w:r>
    </w:p>
    <w:p>
      <w:pPr>
        <w:pStyle w:val="Normal"/>
        <w:spacing w:lineRule="auto" w:line="240" w:before="0" w:after="0"/>
        <w:jc w:val="both"/>
        <w:rPr>
          <w:rFonts w:ascii="Times New Roman" w:hAnsi="Times New Roman"/>
        </w:rPr>
      </w:pPr>
      <w:r>
        <w:rPr>
          <w:rFonts w:ascii="Times New Roman" w:hAnsi="Times New Roman"/>
        </w:rPr>
        <w:t>4.5. При наличии у Покупателя дебиторской задолженности перед Поставщиком, денежные средства, поступившие от Покупателя или от третьих лиц за Покупателя, засчитываются, независимо от назначения платежа, как последовательная оплата предыдущих поставок в хронологическом порядке.</w:t>
      </w:r>
    </w:p>
    <w:p>
      <w:pPr>
        <w:pStyle w:val="Normal"/>
        <w:spacing w:lineRule="auto" w:line="240" w:before="0" w:after="0"/>
        <w:jc w:val="both"/>
        <w:rPr>
          <w:rFonts w:ascii="Times New Roman" w:hAnsi="Times New Roman"/>
        </w:rPr>
      </w:pPr>
      <w:r>
        <w:rPr>
          <w:rFonts w:ascii="Times New Roman" w:hAnsi="Times New Roman"/>
        </w:rPr>
        <w:t>4.6. Покупатель, в случае получения запроса от Поставщика о проведении сверки взаиморасчетов, обязуется не позднее 10-го числа следующего месяца за отчетным направить в адрес Поставщика, подписанный со своей стороны и скрепленный печатью акт сверки взаиморасчетов, либо представить мотивированный отказ от его подписания. При уклонении от подписания акта сверки взаиморасчетов более 5 (Пяти) дней, Поставщик вправе в одностороннем порядке признать акт сверки, направленный Покупателю, единственно верным.</w:t>
      </w:r>
    </w:p>
    <w:p>
      <w:pPr>
        <w:pStyle w:val="Normal"/>
        <w:spacing w:lineRule="auto" w:line="240" w:before="0" w:after="0"/>
        <w:jc w:val="center"/>
        <w:rPr>
          <w:rFonts w:ascii="Times New Roman" w:hAnsi="Times New Roman"/>
          <w:b/>
          <w:b/>
        </w:rPr>
      </w:pPr>
      <w:r>
        <w:rPr>
          <w:rFonts w:ascii="Times New Roman" w:hAnsi="Times New Roman"/>
          <w:b/>
        </w:rPr>
        <w:t>5. ПОРЯДОК ПРИЕМКИ ТОВАРА ПО КОЛИЧЕСТВУ И КАЧЕСТВУ</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5.1. Приемка Товара по количеству и качеству, а также предъявление и рассмотрение претензий по указанным основаниям производится в соответствии с Инструкциями о порядке приемки продукции производственно-технического назначения и товаров народного потребления по количеству и качеству, утвержденными Постановлениями Госарбитража СССР от 15.06.65 г. № П-6 и от 25.04.66 г. № П-7.</w:t>
      </w:r>
    </w:p>
    <w:p>
      <w:pPr>
        <w:pStyle w:val="Normal"/>
        <w:spacing w:lineRule="auto" w:line="240" w:before="0" w:after="0"/>
        <w:jc w:val="both"/>
        <w:rPr>
          <w:rFonts w:ascii="Times New Roman" w:hAnsi="Times New Roman"/>
        </w:rPr>
      </w:pPr>
      <w:r>
        <w:rPr>
          <w:rFonts w:ascii="Times New Roman" w:hAnsi="Times New Roman"/>
        </w:rPr>
        <w:t>5.2. При обнаружении несоответствия количества, качества полученной продукции товаросопроводительным документам (УПД), Покупатель в течение 24-х часов обязан уведомить Поставщика.</w:t>
      </w:r>
    </w:p>
    <w:p>
      <w:pPr>
        <w:pStyle w:val="Normal"/>
        <w:spacing w:lineRule="auto" w:line="240" w:before="0" w:after="0"/>
        <w:jc w:val="both"/>
        <w:rPr>
          <w:rFonts w:ascii="Times New Roman" w:hAnsi="Times New Roman"/>
        </w:rPr>
      </w:pPr>
      <w:r>
        <w:rPr>
          <w:rFonts w:ascii="Times New Roman" w:hAnsi="Times New Roman"/>
        </w:rPr>
        <w:t xml:space="preserve">5.3. Основанием для предъявления претензии по качеству или количеству поставленного товара признается двусторонний акт, подписанный полномочными представителями обеих сторон. </w:t>
      </w:r>
    </w:p>
    <w:p>
      <w:pPr>
        <w:pStyle w:val="Normal"/>
        <w:spacing w:lineRule="auto" w:line="240" w:before="0" w:after="0"/>
        <w:jc w:val="both"/>
        <w:rPr>
          <w:rFonts w:ascii="Times New Roman" w:hAnsi="Times New Roman"/>
        </w:rPr>
      </w:pPr>
      <w:r>
        <w:rPr>
          <w:rFonts w:ascii="Times New Roman" w:hAnsi="Times New Roman"/>
        </w:rPr>
        <w:t>5.4. Покупатель не имеет права распоряжаться товаром, имеющим недостатки, несоответствующего сведениям, указанным в сертификате и/или в товаросопроводительных документах, а также в отношении, которого, предъявлены претензии, без письменного согласия Поставщика.</w:t>
      </w:r>
    </w:p>
    <w:p>
      <w:pPr>
        <w:pStyle w:val="Normal"/>
        <w:spacing w:lineRule="auto" w:line="240" w:before="0" w:after="0"/>
        <w:jc w:val="both"/>
        <w:rPr>
          <w:rFonts w:ascii="Times New Roman" w:hAnsi="Times New Roman"/>
        </w:rPr>
      </w:pPr>
      <w:r>
        <w:rPr>
          <w:rFonts w:ascii="Times New Roman" w:hAnsi="Times New Roman"/>
        </w:rPr>
        <w:t>5.5. В течение 5 (пяти) дней от даты получения Поставщиком обоснованной претензии Покупателя стороны согласовывают необходимость его замены или допоставки.</w:t>
      </w:r>
    </w:p>
    <w:p>
      <w:pPr>
        <w:pStyle w:val="Normal"/>
        <w:spacing w:lineRule="auto" w:line="240" w:before="0" w:after="0"/>
        <w:jc w:val="both"/>
        <w:rPr>
          <w:rFonts w:ascii="Times New Roman" w:hAnsi="Times New Roman"/>
        </w:rPr>
      </w:pPr>
      <w:r>
        <w:rPr>
          <w:rFonts w:ascii="Times New Roman" w:hAnsi="Times New Roman"/>
        </w:rPr>
        <w:t>При наличии необходимого товара на складе Поставщика, замена (допоставка) Товара производится в течение 5 (Пяти) дней с даты согласования. При отсутствии необходимого Товара на складе Поставщика – в срок, письменно согласованный между Поставщиком и Покупателем.</w:t>
      </w:r>
    </w:p>
    <w:p>
      <w:pPr>
        <w:pStyle w:val="Normal"/>
        <w:spacing w:lineRule="auto" w:line="240" w:before="0" w:after="0"/>
        <w:jc w:val="both"/>
        <w:rPr>
          <w:rFonts w:ascii="Times New Roman" w:hAnsi="Times New Roman"/>
        </w:rPr>
      </w:pPr>
      <w:r>
        <w:rPr>
          <w:rFonts w:ascii="Times New Roman" w:hAnsi="Times New Roman"/>
        </w:rPr>
        <w:t xml:space="preserve">В случае если в определенном периоде была допущена недопоставка Товара, Поставщик по согласованию с Покупателем вправе допоставить такой Товар в текущем или следующем периоде либо засчитать оставшуюся сумму предоплаты в счет поставок иной партии Товара, заказанной Покупателем по настоящему Договору. </w:t>
      </w:r>
    </w:p>
    <w:p>
      <w:pPr>
        <w:pStyle w:val="Normal"/>
        <w:spacing w:lineRule="auto" w:line="240" w:before="0" w:after="0"/>
        <w:jc w:val="both"/>
        <w:rPr>
          <w:rFonts w:ascii="Times New Roman" w:hAnsi="Times New Roman"/>
        </w:rPr>
      </w:pPr>
      <w:r>
        <w:rPr>
          <w:rFonts w:ascii="Times New Roman" w:hAnsi="Times New Roman"/>
        </w:rPr>
        <w:t>5.6 Возврат некачественного товара осуществляется силами и за счет Поставщика.</w:t>
      </w:r>
    </w:p>
    <w:p>
      <w:pPr>
        <w:pStyle w:val="Normal"/>
        <w:spacing w:lineRule="auto" w:line="240" w:before="0" w:after="0"/>
        <w:jc w:val="both"/>
        <w:rPr>
          <w:rFonts w:ascii="Times New Roman" w:hAnsi="Times New Roman"/>
        </w:rPr>
      </w:pPr>
      <w:r>
        <w:rPr>
          <w:rFonts w:ascii="Times New Roman" w:hAnsi="Times New Roman"/>
        </w:rPr>
        <w:t xml:space="preserve">5.7. Претензии о скрытых недостатках Товара, которые не были установлены при его приемке, должны быть предъявлены не позднее 10 (десяти) дней со дня окончательной разгрузки Товара, указанной в товаросопроводительных документах. </w:t>
      </w:r>
    </w:p>
    <w:p>
      <w:pPr>
        <w:pStyle w:val="Normal"/>
        <w:spacing w:lineRule="auto" w:line="240" w:before="0" w:after="0"/>
        <w:jc w:val="both"/>
        <w:rPr>
          <w:rFonts w:ascii="Times New Roman" w:hAnsi="Times New Roman"/>
        </w:rPr>
      </w:pPr>
      <w:r>
        <w:rPr>
          <w:rFonts w:ascii="Times New Roman" w:hAnsi="Times New Roman"/>
        </w:rPr>
        <w:t>Гарантийные обязательства обеспечиваются заводом-изготовителем и прописываются в прилагаемом паспорте за поставленный Товар.</w:t>
      </w:r>
    </w:p>
    <w:p>
      <w:pPr>
        <w:pStyle w:val="Normal"/>
        <w:spacing w:lineRule="auto" w:line="240" w:before="0" w:after="0"/>
        <w:jc w:val="both"/>
        <w:rPr>
          <w:rFonts w:ascii="Times New Roman" w:hAnsi="Times New Roman"/>
        </w:rPr>
      </w:pPr>
      <w:r>
        <w:rPr>
          <w:rFonts w:ascii="Times New Roman" w:hAnsi="Times New Roman"/>
        </w:rPr>
        <w:t>5.8. Истечение указанных в п. 5.5 и 5.7. сроков без обращения Покупателя к Поставщику с соответствующей претензией означает соответствие поставленного Товара обязательным требованиям и (или) условиям настоящего договора и дополнительных соглашений к нему и лишает Покупателя права в дальнейшем ссылаться на имевшиеся в Товаре недостатки по количеству и (или) качеству.</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6. ПОРЯДОК РАЗРЕШЕНИЯ СПОРОВ</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6.1. Все разногласия, вытекающие из настоящего Договора, будут разрешаться сторонами путем переговоров. В случае наличия разногласий, не разрешенных путем переговоров,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Краснодарского края.</w:t>
      </w:r>
    </w:p>
    <w:p>
      <w:pPr>
        <w:pStyle w:val="Normal"/>
        <w:spacing w:lineRule="auto" w:line="240" w:before="0" w:after="0"/>
        <w:jc w:val="both"/>
        <w:rPr>
          <w:rFonts w:ascii="Times New Roman" w:hAnsi="Times New Roman"/>
        </w:rPr>
      </w:pPr>
      <w:r>
        <w:rPr>
          <w:rFonts w:ascii="Times New Roman" w:hAnsi="Times New Roman"/>
        </w:rPr>
        <w:t>6.2. Досудебный претензионный порядок по любым требованиям, вытекающим из настоящего договора, является для сторон обязательным. Претензия должна быть направлена ценным письмом с описью вложения и уведомлением о вручении на юридический адрес Стороны или может быть вручена нарочно ее официальному представителю.</w:t>
      </w:r>
    </w:p>
    <w:p>
      <w:pPr>
        <w:pStyle w:val="Normal"/>
        <w:spacing w:lineRule="auto" w:line="240" w:before="0" w:after="0"/>
        <w:jc w:val="both"/>
        <w:rPr>
          <w:rFonts w:ascii="Times New Roman" w:hAnsi="Times New Roman"/>
        </w:rPr>
      </w:pPr>
      <w:r>
        <w:rPr>
          <w:rFonts w:ascii="Times New Roman" w:hAnsi="Times New Roman"/>
        </w:rPr>
        <w:t>6.3. Сторона, получившая претензию, обязана в двухнедельный срок дать ответ по существу. По истечении указанного срока независимо от наличия/отсутствия ответа на претензию, Сторона вправе обратиться за защитой своих прав в судебном порядке.</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7.ОТВЕТСТВЕННОСТЬ СТОРОН И ОГРАНИЧЕНИЯ</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7.1. В случае несоблюдения Покупателем установленных в настоящем договоре или дополнительных соглашениях к нему сроков оплаты Товара, Покупатель уплачивает Поставщику неустойку в размере 0,1% от стоимости неоплаченного, но поставленного Товара, за каждый день просрочки оплаты, но не более 10% стоимости отгруженной партии Товара.</w:t>
      </w:r>
    </w:p>
    <w:p>
      <w:pPr>
        <w:pStyle w:val="Normal"/>
        <w:spacing w:lineRule="auto" w:line="240" w:before="0" w:after="0"/>
        <w:jc w:val="both"/>
        <w:rPr>
          <w:rFonts w:ascii="Times New Roman" w:hAnsi="Times New Roman"/>
        </w:rPr>
      </w:pPr>
      <w:r>
        <w:rPr>
          <w:rFonts w:ascii="Times New Roman" w:hAnsi="Times New Roman"/>
        </w:rPr>
        <w:t>7.2. В случае нарушения Поставщиком срока поставки Товара, Покупатель вправе требовать с Поставщика пени в размере 0,1% от стоимости не поставленного, но оплаченного в срок Товара, за каждый день просрочки со дня, следующего за днем получения Поставщиком письменного требования Покупателя о начислении и выплате неустойки, но не более 10% стоимости подлежащей поставке партии Товара.</w:t>
      </w:r>
    </w:p>
    <w:p>
      <w:pPr>
        <w:pStyle w:val="Normal"/>
        <w:spacing w:lineRule="auto" w:line="240" w:before="0" w:after="0"/>
        <w:jc w:val="both"/>
        <w:rPr>
          <w:rFonts w:ascii="Times New Roman" w:hAnsi="Times New Roman"/>
        </w:rPr>
      </w:pPr>
      <w:r>
        <w:rPr>
          <w:rFonts w:ascii="Times New Roman" w:hAnsi="Times New Roman"/>
        </w:rPr>
        <w:t>7.3. В случае подтверждения недопоставки Товара Поставщиком, уплаченные денежные средства подлежат возврату на расчетный счет Покупателя в течение 10 (Десяти) банковских дней с момента предъявления Покупателем соответствующего требования и подписанного акта сверки взаиморасчетов. Поставщик обязуется в 5-дневный (пятидневный) срок с момента получения акта сверки подписать его, либо предоставить мотивированный отказ от подписания.</w:t>
      </w:r>
    </w:p>
    <w:p>
      <w:pPr>
        <w:pStyle w:val="Normal"/>
        <w:spacing w:lineRule="auto" w:line="240" w:before="0" w:after="0"/>
        <w:jc w:val="both"/>
        <w:rPr>
          <w:rFonts w:ascii="Times New Roman" w:hAnsi="Times New Roman"/>
        </w:rPr>
      </w:pPr>
      <w:r>
        <w:rPr>
          <w:rFonts w:ascii="Times New Roman" w:hAnsi="Times New Roman"/>
        </w:rPr>
        <w:t>7.4. В целях защиты от антидемпинговых мер к Поставщику, Покупателю запрещается поставлять Товар, приобретенный у Поставщика по настоящему договору, на экспорт без письменного согласия Поставщика. В случае, если нарушение установленного настоящим пунктом запрета повлекло причинение убытков Поставщику, Покупатель компенсирует их в полном объеме.</w:t>
      </w:r>
    </w:p>
    <w:p>
      <w:pPr>
        <w:pStyle w:val="Normal"/>
        <w:spacing w:lineRule="auto" w:line="240" w:before="0" w:after="0"/>
        <w:jc w:val="both"/>
        <w:rPr>
          <w:rFonts w:ascii="Times New Roman" w:hAnsi="Times New Roman"/>
        </w:rPr>
      </w:pPr>
      <w:r>
        <w:rPr>
          <w:rFonts w:ascii="Times New Roman" w:hAnsi="Times New Roman"/>
        </w:rPr>
        <w:t>7.5. Законные проценты по ст. 317.1. ГК РФ не начисляются на весь период действия договора.</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8. ОБСТОЯТЕЛЬСТВА НЕОПРЕОДОЛИМОЙ СИЛЫ</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8.1. Стороны могут быть освобождены от ответственности за неисполнение своих обязательств по настоящему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в том числе нарушение/приостановка производственных процессов на заводе-производителе, которые не существовали во время подписания соглашений к настоящему Договору и возникли помимо воли Сторон.</w:t>
      </w:r>
    </w:p>
    <w:p>
      <w:pPr>
        <w:pStyle w:val="Normal"/>
        <w:spacing w:lineRule="auto" w:line="240" w:before="0" w:after="0"/>
        <w:jc w:val="both"/>
        <w:rPr>
          <w:rFonts w:ascii="Times New Roman" w:hAnsi="Times New Roman"/>
        </w:rPr>
      </w:pPr>
      <w:r>
        <w:rPr>
          <w:rFonts w:ascii="Times New Roman" w:hAnsi="Times New Roman"/>
        </w:rPr>
        <w:t>8.2. Сторона, подвергшаяся действию обстоятельств непреодолимой силы, должна в течение пяти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 Факт возникновения обстоятельств непреодолимой силы должен быть подтвержден свидетельством, выданным Торгово-промышленной палатой РФ.</w:t>
      </w:r>
    </w:p>
    <w:p>
      <w:pPr>
        <w:pStyle w:val="Normal"/>
        <w:spacing w:lineRule="auto" w:line="240" w:before="0" w:after="0"/>
        <w:jc w:val="both"/>
        <w:rPr>
          <w:rFonts w:ascii="Times New Roman" w:hAnsi="Times New Roman"/>
        </w:rPr>
      </w:pPr>
      <w:r>
        <w:rPr>
          <w:rFonts w:ascii="Times New Roman" w:hAnsi="Times New Roman"/>
        </w:rPr>
      </w:r>
    </w:p>
    <w:p>
      <w:pPr>
        <w:pStyle w:val="Normal"/>
        <w:spacing w:lineRule="auto" w:line="240" w:before="0" w:after="0"/>
        <w:jc w:val="center"/>
        <w:rPr>
          <w:rFonts w:ascii="Times New Roman" w:hAnsi="Times New Roman"/>
          <w:b/>
          <w:b/>
        </w:rPr>
      </w:pPr>
      <w:r>
        <w:rPr>
          <w:rFonts w:ascii="Times New Roman" w:hAnsi="Times New Roman"/>
          <w:b/>
        </w:rPr>
        <w:t>9. ЗАКЛЮЧИТЕЛЬНЫЕ ПОЛОЖЕНИЯ</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both"/>
        <w:rPr>
          <w:rFonts w:ascii="Times New Roman" w:hAnsi="Times New Roman"/>
        </w:rPr>
      </w:pPr>
      <w:r>
        <w:rPr>
          <w:rFonts w:ascii="Times New Roman" w:hAnsi="Times New Roman"/>
        </w:rPr>
        <w:t>9.1. Настоящий Договор вступает в силу со дня его подписания Сторонами и поступления 100% предоплаты на расчетный счет Поставщика и действует до его полного выполнения и передачи товара Покупателю, в том числе подписания сторонами УПД и Транспортных накладных.</w:t>
      </w:r>
    </w:p>
    <w:p>
      <w:pPr>
        <w:pStyle w:val="Normal"/>
        <w:spacing w:lineRule="auto" w:line="240" w:before="0" w:after="0"/>
        <w:jc w:val="both"/>
        <w:rPr>
          <w:rFonts w:ascii="Times New Roman" w:hAnsi="Times New Roman"/>
        </w:rPr>
      </w:pPr>
      <w:r>
        <w:rPr>
          <w:rFonts w:ascii="Times New Roman" w:hAnsi="Times New Roman"/>
        </w:rPr>
        <w:t>9.2. Настоящий Договор может быть подписан Сторонами путем обмена подписанными документами посредством электронной связи, с обязательным последующим обменом оригиналами данных документов.</w:t>
      </w:r>
    </w:p>
    <w:p>
      <w:pPr>
        <w:pStyle w:val="Normal"/>
        <w:spacing w:lineRule="auto" w:line="240" w:before="0" w:after="0"/>
        <w:jc w:val="both"/>
        <w:rPr>
          <w:rFonts w:ascii="Times New Roman" w:hAnsi="Times New Roman"/>
        </w:rPr>
      </w:pPr>
      <w:r>
        <w:rPr>
          <w:rFonts w:ascii="Times New Roman" w:hAnsi="Times New Roman"/>
        </w:rPr>
        <w:t>9.3. В момент заключения настоящего Договора, действуя добросовестно (в соответствии с Главой I ГК РФ и письма Министерства Финансов РФ от 03 августа 2012 г. № 03-02- 07/1-197), обязуется предоставить Поставщику заверенные печатью организации копии (или нотариальные копии) следующих документов:</w:t>
      </w:r>
    </w:p>
    <w:p>
      <w:pPr>
        <w:pStyle w:val="Normal"/>
        <w:spacing w:lineRule="auto" w:line="240" w:before="0" w:after="0"/>
        <w:jc w:val="both"/>
        <w:rPr>
          <w:rFonts w:ascii="Times New Roman" w:hAnsi="Times New Roman"/>
        </w:rPr>
      </w:pPr>
      <w:r>
        <w:rPr>
          <w:rFonts w:ascii="Times New Roman" w:hAnsi="Times New Roman"/>
        </w:rPr>
        <w:t>- выписки из ЕГРЮЛ (сроком давности не позднее 30 дней);</w:t>
      </w:r>
    </w:p>
    <w:p>
      <w:pPr>
        <w:pStyle w:val="Normal"/>
        <w:spacing w:lineRule="auto" w:line="240" w:before="0" w:after="0"/>
        <w:jc w:val="both"/>
        <w:rPr>
          <w:rFonts w:ascii="Times New Roman" w:hAnsi="Times New Roman"/>
        </w:rPr>
      </w:pPr>
      <w:r>
        <w:rPr>
          <w:rFonts w:ascii="Times New Roman" w:hAnsi="Times New Roman"/>
        </w:rPr>
        <w:t>- решения/протокола о назначении руководителя;</w:t>
      </w:r>
    </w:p>
    <w:p>
      <w:pPr>
        <w:pStyle w:val="Normal"/>
        <w:spacing w:lineRule="auto" w:line="240" w:before="0" w:after="0"/>
        <w:jc w:val="both"/>
        <w:rPr>
          <w:rFonts w:ascii="Times New Roman" w:hAnsi="Times New Roman"/>
        </w:rPr>
      </w:pPr>
      <w:r>
        <w:rPr>
          <w:rFonts w:ascii="Times New Roman" w:hAnsi="Times New Roman"/>
        </w:rPr>
        <w:t>- приказа о назначении (вступлении в должность) руководителя;</w:t>
      </w:r>
    </w:p>
    <w:p>
      <w:pPr>
        <w:pStyle w:val="Normal"/>
        <w:spacing w:lineRule="auto" w:line="240" w:before="0" w:after="0"/>
        <w:jc w:val="both"/>
        <w:rPr>
          <w:rFonts w:ascii="Times New Roman" w:hAnsi="Times New Roman"/>
        </w:rPr>
      </w:pPr>
      <w:r>
        <w:rPr>
          <w:rFonts w:ascii="Times New Roman" w:hAnsi="Times New Roman"/>
        </w:rPr>
        <w:t>- доверенности лиц, которые уполномочены подписывать договор и иные документы, в рамках обязательств, вытекающих из настоящего Договора;</w:t>
      </w:r>
    </w:p>
    <w:p>
      <w:pPr>
        <w:pStyle w:val="Normal"/>
        <w:spacing w:lineRule="auto" w:line="240" w:before="0" w:after="0"/>
        <w:jc w:val="both"/>
        <w:rPr>
          <w:rFonts w:ascii="Times New Roman" w:hAnsi="Times New Roman"/>
        </w:rPr>
      </w:pPr>
      <w:r>
        <w:rPr>
          <w:rFonts w:ascii="Times New Roman" w:hAnsi="Times New Roman"/>
        </w:rPr>
        <w:t>9.4. При необходимости Сторона вправе запросить у другой Стороны дополнительные документы, за исключением тех документов, которые содержат коммерческую тайну (термин «коммерческая тайна» употребляется в понятии, данном ФЗ РФ № 98-ФЗ «О коммерческой тайне»).</w:t>
      </w:r>
    </w:p>
    <w:p>
      <w:pPr>
        <w:pStyle w:val="Normal"/>
        <w:spacing w:lineRule="auto" w:line="240" w:before="0" w:after="0"/>
        <w:jc w:val="both"/>
        <w:rPr>
          <w:rFonts w:ascii="Times New Roman" w:hAnsi="Times New Roman"/>
        </w:rPr>
      </w:pPr>
      <w:r>
        <w:rPr>
          <w:rFonts w:ascii="Times New Roman" w:hAnsi="Times New Roman"/>
        </w:rPr>
        <w:t>9.5. С момента подписания настоящего Договора все предыдущие переговоры и переписка, имеющие к нему отношение, считаются не имеющими силы.</w:t>
      </w:r>
    </w:p>
    <w:p>
      <w:pPr>
        <w:pStyle w:val="Normal"/>
        <w:spacing w:lineRule="auto" w:line="240" w:before="0" w:after="0"/>
        <w:jc w:val="both"/>
        <w:rPr>
          <w:rFonts w:ascii="Times New Roman" w:hAnsi="Times New Roman"/>
        </w:rPr>
      </w:pPr>
      <w:r>
        <w:rPr>
          <w:rFonts w:ascii="Times New Roman" w:hAnsi="Times New Roman"/>
        </w:rPr>
        <w:t>9.6. Покупатель гарантирует и заверяет Поставщика, что на момент заключения настоящего Договора:</w:t>
      </w:r>
    </w:p>
    <w:p>
      <w:pPr>
        <w:pStyle w:val="Normal"/>
        <w:spacing w:lineRule="auto" w:line="240" w:before="0" w:after="0"/>
        <w:jc w:val="both"/>
        <w:rPr>
          <w:rFonts w:ascii="Times New Roman" w:hAnsi="Times New Roman"/>
        </w:rPr>
      </w:pPr>
      <w:r>
        <w:rPr>
          <w:rFonts w:ascii="Times New Roman" w:hAnsi="Times New Roman"/>
        </w:rPr>
        <w:t>9.6.1.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по данным бухгалтерской отчетности за последний завершенный отчетный период. Также применимо для Поставщика в адрес Покупателя.</w:t>
      </w:r>
    </w:p>
    <w:p>
      <w:pPr>
        <w:pStyle w:val="Normal"/>
        <w:spacing w:lineRule="auto" w:line="240" w:before="0" w:after="0"/>
        <w:jc w:val="both"/>
        <w:rPr>
          <w:rFonts w:ascii="Times New Roman" w:hAnsi="Times New Roman"/>
        </w:rPr>
      </w:pPr>
      <w:r>
        <w:rPr>
          <w:rFonts w:ascii="Times New Roman" w:hAnsi="Times New Roman"/>
        </w:rPr>
        <w:t>9.6.2. Не обременен обязательствами имущественного характера, способными помешать исполнению обязательств по настоящему Договору. Также применимо для Поставщика.</w:t>
      </w:r>
    </w:p>
    <w:p>
      <w:pPr>
        <w:pStyle w:val="Normal"/>
        <w:spacing w:lineRule="auto" w:line="240" w:before="0" w:after="0"/>
        <w:jc w:val="both"/>
        <w:rPr>
          <w:rFonts w:ascii="Times New Roman" w:hAnsi="Times New Roman"/>
        </w:rPr>
      </w:pPr>
      <w:r>
        <w:rPr>
          <w:rFonts w:ascii="Times New Roman" w:hAnsi="Times New Roman"/>
        </w:rPr>
        <w:t>9.7. Стороны не вправе передавать свои права и обязанности по настоящему Договору третьим лицам без письменного согласия другой стороны.</w:t>
      </w:r>
    </w:p>
    <w:p>
      <w:pPr>
        <w:pStyle w:val="Normal"/>
        <w:spacing w:lineRule="auto" w:line="240" w:before="0" w:after="0"/>
        <w:jc w:val="both"/>
        <w:rPr>
          <w:rFonts w:ascii="Times New Roman" w:hAnsi="Times New Roman"/>
        </w:rPr>
      </w:pPr>
      <w:r>
        <w:rPr>
          <w:rFonts w:ascii="Times New Roman" w:hAnsi="Times New Roman"/>
        </w:rPr>
        <w:t>9.8. Если какое-либо положение настоящего Договора признается (полностью или частично) недействительным или по другим причинам невозможным к исполнению, все другие положения сохраняют силу в полном объеме.</w:t>
      </w:r>
    </w:p>
    <w:p>
      <w:pPr>
        <w:pStyle w:val="Normal"/>
        <w:spacing w:lineRule="auto" w:line="240" w:before="0" w:after="0"/>
        <w:jc w:val="both"/>
        <w:rPr>
          <w:rFonts w:ascii="Times New Roman" w:hAnsi="Times New Roman"/>
        </w:rPr>
      </w:pPr>
      <w:r>
        <w:rPr>
          <w:rFonts w:ascii="Times New Roman" w:hAnsi="Times New Roman"/>
        </w:rPr>
        <w:t>9.9. 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pPr>
        <w:pStyle w:val="Normal"/>
        <w:spacing w:lineRule="auto" w:line="240" w:before="0" w:after="0"/>
        <w:jc w:val="both"/>
        <w:rPr>
          <w:rFonts w:ascii="Times New Roman" w:hAnsi="Times New Roman"/>
        </w:rPr>
      </w:pPr>
      <w:r>
        <w:rPr>
          <w:rFonts w:ascii="Times New Roman" w:hAnsi="Times New Roman"/>
        </w:rPr>
        <w:t>9.10. Стороны дают друг другу заверения, что:</w:t>
      </w:r>
    </w:p>
    <w:p>
      <w:pPr>
        <w:pStyle w:val="Normal"/>
        <w:spacing w:lineRule="auto" w:line="240" w:before="0" w:after="0"/>
        <w:jc w:val="both"/>
        <w:rPr>
          <w:rFonts w:ascii="Times New Roman" w:hAnsi="Times New Roman"/>
        </w:rPr>
      </w:pPr>
      <w:r>
        <w:rPr>
          <w:rFonts w:ascii="Times New Roman" w:hAnsi="Times New Roman"/>
        </w:rPr>
        <w:t>-  у лиц, подписывающих Договор, есть необходимые полномочия, они не ограничены, настоящая сделка совершена в предпринимательских целях, не требует одобрения, не совершена в ущерб компании;</w:t>
      </w:r>
    </w:p>
    <w:p>
      <w:pPr>
        <w:pStyle w:val="Normal"/>
        <w:spacing w:lineRule="auto" w:line="240" w:before="0" w:after="0"/>
        <w:jc w:val="both"/>
        <w:rPr>
          <w:rFonts w:ascii="Times New Roman" w:hAnsi="Times New Roman"/>
        </w:rPr>
      </w:pPr>
      <w:r>
        <w:rPr>
          <w:rFonts w:ascii="Times New Roman" w:hAnsi="Times New Roman"/>
        </w:rPr>
        <w:t>- действуют добросовестно, противоправных целей не имеют, направлены на исполнение обязательств;</w:t>
      </w:r>
    </w:p>
    <w:p>
      <w:pPr>
        <w:pStyle w:val="Normal"/>
        <w:spacing w:lineRule="auto" w:line="240" w:before="0" w:after="0"/>
        <w:jc w:val="both"/>
        <w:rPr>
          <w:rFonts w:ascii="Times New Roman" w:hAnsi="Times New Roman"/>
        </w:rPr>
      </w:pPr>
      <w:r>
        <w:rPr>
          <w:rFonts w:ascii="Times New Roman" w:hAnsi="Times New Roman"/>
        </w:rPr>
        <w:t>9.11. Сторона, получившая недостоверные заверения, указанные в пунктах 9.7-9.11, Договора, и узнавшая об этом как при заключении Договора, так и в момент его исполнения, имеет право по своему выбору избавиться от Договора и получить возмещение убытков (неустойку) или же сохранить Договор, потребовав только возмещение убытков (неустойку). Размер убытков (неустойки) является фиксированным и равен сумме Договора.</w:t>
      </w:r>
    </w:p>
    <w:p>
      <w:pPr>
        <w:pStyle w:val="Normal"/>
        <w:spacing w:lineRule="auto" w:line="240" w:before="0" w:after="0"/>
        <w:jc w:val="both"/>
        <w:rPr>
          <w:rFonts w:ascii="Times New Roman" w:hAnsi="Times New Roman"/>
        </w:rPr>
      </w:pPr>
      <w:r>
        <w:rPr>
          <w:rFonts w:ascii="Times New Roman" w:hAnsi="Times New Roman"/>
        </w:rPr>
        <w:t>9.12. Любые документы, связанные с исполнением настоящего договора, передаются заинтересованной Стороной лично представителю другой Стороны, транспортной организации либо с помощью почтовой службы направляются письмом с описью вложения и заказным уведомлением о вручении по адресу (адресам), указанному в разделе 10 настоящего Договора. Документы, отправленные с помощью почтовой службы указанным способом, считаются полученными адресатом по истечении 10 календарных дней с даты отправления. Соблюдение этой процедуры не мешает Сторонам пользоваться услугами оперативной связи (электронной почтой) при исполнении Договора. Стороны согласовали, что копии документов, связанных с исполнением договора, переданные по электронной почте, указанной в реквизитах договора, имеют юридическую силу наравне с оригиналом документов до момента обмена оригиналами. При отправке документов сторона обязана использовать исключительно электронную почту, указанную в реквизитах договора. Переписка сторон и иные сведения, направленные сторонами по электронной почте, факсимильной связи или посредством мобильных мессенджеров принимаются в качестве надлежащих доказательств фактов, требующих доказательств.</w:t>
      </w:r>
    </w:p>
    <w:p>
      <w:pPr>
        <w:pStyle w:val="Normal"/>
        <w:spacing w:lineRule="auto" w:line="240" w:before="0" w:after="0"/>
        <w:jc w:val="both"/>
        <w:rPr>
          <w:rFonts w:ascii="Times New Roman" w:hAnsi="Times New Roman"/>
        </w:rPr>
      </w:pPr>
      <w:r>
        <w:rPr>
          <w:rFonts w:ascii="Times New Roman" w:hAnsi="Times New Roman"/>
        </w:rPr>
        <w:t>9.13. Условия Договора, Счетов и иных приложений к нему, а также иная информация, полученная Сторонами в соответствии с Договором, конфиденциальны и разглашению не подлежат.</w:t>
      </w:r>
    </w:p>
    <w:p>
      <w:pPr>
        <w:pStyle w:val="Normal"/>
        <w:spacing w:lineRule="auto" w:line="240" w:before="0" w:after="0"/>
        <w:jc w:val="both"/>
        <w:rPr>
          <w:rFonts w:ascii="Times New Roman" w:hAnsi="Times New Roman"/>
        </w:rPr>
      </w:pPr>
      <w:r>
        <w:rPr>
          <w:rFonts w:ascii="Times New Roman" w:hAnsi="Times New Roman"/>
        </w:rPr>
        <w:t>9.14.</w:t>
      </w:r>
      <w:r>
        <w:rPr>
          <w:rFonts w:eastAsia="Times New Roman" w:ascii="Times New Roman" w:hAnsi="Times New Roman"/>
          <w:bCs/>
          <w:kern w:val="2"/>
          <w:lang w:eastAsia="ar-SA"/>
        </w:rPr>
        <w:t xml:space="preserve"> </w:t>
      </w:r>
      <w:r>
        <w:rPr>
          <w:rFonts w:ascii="Times New Roman" w:hAnsi="Times New Roman"/>
          <w:bCs/>
        </w:rPr>
        <w:t xml:space="preserve">Досрочное расторжение настоящего договора допускается по взаимному письменному соглашению сторон. Стороны уведомляют друг друга о расторжении настоящего договора не позднее, чем за 30 рабочих дней до предполагаемой даты расторжения. </w:t>
      </w:r>
    </w:p>
    <w:p>
      <w:pPr>
        <w:pStyle w:val="Normal"/>
        <w:spacing w:lineRule="auto" w:line="240" w:before="0" w:after="0"/>
        <w:jc w:val="both"/>
        <w:rPr>
          <w:rFonts w:ascii="Times New Roman" w:hAnsi="Times New Roman"/>
        </w:rPr>
      </w:pPr>
      <w:r>
        <w:rPr>
          <w:rFonts w:ascii="Times New Roman" w:hAnsi="Times New Roman"/>
        </w:rPr>
        <w:t>9.15. Настоящий Договор составлен в двух экземплярах по одному экземпляру для каждой из Сторон.</w:t>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r>
    </w:p>
    <w:p>
      <w:pPr>
        <w:pStyle w:val="Normal"/>
        <w:spacing w:lineRule="auto" w:line="240" w:before="0" w:after="0"/>
        <w:jc w:val="center"/>
        <w:rPr>
          <w:rFonts w:ascii="Times New Roman" w:hAnsi="Times New Roman"/>
          <w:b/>
          <w:b/>
        </w:rPr>
      </w:pPr>
      <w:r>
        <w:rPr>
          <w:rFonts w:ascii="Times New Roman" w:hAnsi="Times New Roman"/>
          <w:b/>
        </w:rPr>
        <w:t>10. РЕКВИЗИТЫ, АДРЕСА И ПОДПИСИ СТОРОН</w:t>
      </w:r>
    </w:p>
    <w:p>
      <w:pPr>
        <w:pStyle w:val="Normal"/>
        <w:spacing w:lineRule="auto" w:line="240" w:before="0" w:after="0"/>
        <w:jc w:val="center"/>
        <w:rPr>
          <w:rFonts w:ascii="Times New Roman" w:hAnsi="Times New Roman"/>
          <w:b/>
          <w:b/>
        </w:rPr>
      </w:pPr>
      <w:r>
        <w:rPr>
          <w:rFonts w:ascii="Times New Roman" w:hAnsi="Times New Roman"/>
          <w:b/>
        </w:rPr>
      </w:r>
    </w:p>
    <w:tbl>
      <w:tblPr>
        <w:tblW w:w="20371"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4994"/>
        <w:gridCol w:w="4995"/>
        <w:gridCol w:w="4995"/>
        <w:gridCol w:w="5386"/>
      </w:tblGrid>
      <w:tr>
        <w:trPr>
          <w:trHeight w:val="4304" w:hRule="atLeast"/>
        </w:trPr>
        <w:tc>
          <w:tcPr>
            <w:tcW w:w="4994" w:type="dxa"/>
            <w:tcBorders/>
          </w:tcPr>
          <w:p>
            <w:pPr>
              <w:pStyle w:val="Normal"/>
              <w:widowControl w:val="false"/>
              <w:snapToGrid w:val="false"/>
              <w:spacing w:lineRule="auto" w:line="240" w:before="0" w:after="0"/>
              <w:rPr>
                <w:rFonts w:ascii="Times New Roman" w:hAnsi="Times New Roman"/>
                <w:b/>
                <w:b/>
                <w:bCs/>
              </w:rPr>
            </w:pPr>
            <w:r>
              <w:rPr>
                <w:rFonts w:ascii="Times New Roman" w:hAnsi="Times New Roman"/>
                <w:b/>
                <w:bCs/>
              </w:rPr>
              <w:t>ПОСТАВЩИК:</w:t>
            </w:r>
          </w:p>
          <w:p>
            <w:pPr>
              <w:pStyle w:val="Normal"/>
              <w:widowControl w:val="false"/>
              <w:spacing w:lineRule="auto" w:line="240" w:before="0" w:after="0"/>
              <w:jc w:val="both"/>
              <w:rPr>
                <w:rFonts w:ascii="Times New Roman" w:hAnsi="Times New Roman"/>
                <w:b/>
                <w:b/>
                <w:bCs/>
              </w:rPr>
            </w:pPr>
            <w:r>
              <w:rPr>
                <w:rFonts w:ascii="Times New Roman" w:hAnsi="Times New Roman"/>
                <w:b/>
                <w:bCs/>
              </w:rPr>
            </w:r>
          </w:p>
          <w:p>
            <w:pPr>
              <w:pStyle w:val="Normal"/>
              <w:widowControl w:val="false"/>
              <w:spacing w:lineRule="auto" w:line="240" w:before="0" w:after="0"/>
              <w:jc w:val="both"/>
              <w:rPr>
                <w:rFonts w:ascii="Times New Roman" w:hAnsi="Times New Roman"/>
                <w:b/>
                <w:b/>
              </w:rPr>
            </w:pPr>
            <w:r>
              <w:rPr>
                <w:rFonts w:ascii="Times New Roman" w:hAnsi="Times New Roman"/>
                <w:b/>
              </w:rPr>
            </w:r>
          </w:p>
          <w:p>
            <w:pPr>
              <w:pStyle w:val="Normal"/>
              <w:widowControl w:val="false"/>
              <w:spacing w:lineRule="auto" w:line="240" w:before="0" w:after="0"/>
              <w:jc w:val="both"/>
              <w:rPr>
                <w:rFonts w:ascii="Times New Roman" w:hAnsi="Times New Roman"/>
              </w:rPr>
            </w:pPr>
            <w:r>
              <w:rPr>
                <w:rFonts w:ascii="Times New Roman" w:hAnsi="Times New Roman"/>
                <w:u w:val="single"/>
              </w:rPr>
              <w:t>Юридический адрес:</w:t>
            </w:r>
            <w:r>
              <w:rPr>
                <w:rFonts w:ascii="Times New Roman" w:hAnsi="Times New Roman"/>
              </w:rPr>
              <w:t xml:space="preserve"> </w:t>
            </w:r>
          </w:p>
          <w:p>
            <w:pPr>
              <w:pStyle w:val="Normal"/>
              <w:widowControl w:val="false"/>
              <w:spacing w:lineRule="auto" w:line="240"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rPr>
              <w:t xml:space="preserve">ИНН КПП </w:t>
            </w:r>
          </w:p>
          <w:p>
            <w:pPr>
              <w:pStyle w:val="Normal"/>
              <w:widowControl w:val="false"/>
              <w:spacing w:lineRule="auto" w:line="240" w:before="0" w:after="0"/>
              <w:jc w:val="both"/>
              <w:rPr>
                <w:rFonts w:ascii="Times New Roman" w:hAnsi="Times New Roman"/>
              </w:rPr>
            </w:pPr>
            <w:r>
              <w:rPr>
                <w:rFonts w:ascii="Times New Roman" w:hAnsi="Times New Roman"/>
              </w:rPr>
              <w:t xml:space="preserve">ОГРН </w:t>
            </w:r>
          </w:p>
          <w:p>
            <w:pPr>
              <w:pStyle w:val="Normal"/>
              <w:widowControl w:val="false"/>
              <w:spacing w:lineRule="auto" w:line="240"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u w:val="single"/>
              </w:rPr>
              <w:t>Банковские реквизиты</w:t>
            </w:r>
            <w:r>
              <w:rPr>
                <w:rFonts w:ascii="Times New Roman" w:hAnsi="Times New Roman"/>
              </w:rPr>
              <w:t>:</w:t>
            </w:r>
          </w:p>
          <w:p>
            <w:pPr>
              <w:pStyle w:val="Normal"/>
              <w:widowControl w:val="false"/>
              <w:spacing w:lineRule="auto" w:line="240" w:before="0" w:after="0"/>
              <w:jc w:val="both"/>
              <w:rPr>
                <w:rFonts w:ascii="Times New Roman" w:hAnsi="Times New Roman"/>
              </w:rPr>
            </w:pPr>
            <w:r>
              <w:rPr>
                <w:rFonts w:ascii="Times New Roman" w:hAnsi="Times New Roman"/>
              </w:rPr>
              <w:t xml:space="preserve">р/с </w:t>
            </w:r>
          </w:p>
          <w:p>
            <w:pPr>
              <w:pStyle w:val="Normal"/>
              <w:widowControl w:val="false"/>
              <w:spacing w:lineRule="auto" w:line="240" w:before="0" w:after="0"/>
              <w:jc w:val="both"/>
              <w:rPr>
                <w:rFonts w:ascii="Times New Roman" w:hAnsi="Times New Roman"/>
              </w:rPr>
            </w:pPr>
            <w:r>
              <w:rPr>
                <w:rFonts w:ascii="Times New Roman" w:hAnsi="Times New Roman"/>
              </w:rPr>
              <w:t>к/с</w:t>
            </w:r>
          </w:p>
          <w:p>
            <w:pPr>
              <w:pStyle w:val="Normal"/>
              <w:widowControl w:val="false"/>
              <w:spacing w:lineRule="auto" w:line="240" w:before="0" w:after="0"/>
              <w:jc w:val="both"/>
              <w:rPr>
                <w:rFonts w:ascii="Times New Roman" w:hAnsi="Times New Roman"/>
              </w:rPr>
            </w:pPr>
            <w:r>
              <w:rPr>
                <w:rFonts w:ascii="Times New Roman" w:hAnsi="Times New Roman"/>
              </w:rPr>
              <w:t xml:space="preserve">БИК </w:t>
            </w:r>
          </w:p>
          <w:p>
            <w:pPr>
              <w:pStyle w:val="Normal"/>
              <w:widowControl w:val="false"/>
              <w:spacing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rPr>
            </w:r>
          </w:p>
          <w:p>
            <w:pPr>
              <w:pStyle w:val="Normal"/>
              <w:widowControl w:val="false"/>
              <w:spacing w:lineRule="auto" w:line="240" w:before="0" w:after="0"/>
              <w:jc w:val="both"/>
              <w:rPr>
                <w:rFonts w:ascii="Times New Roman" w:hAnsi="Times New Roman"/>
              </w:rPr>
            </w:pPr>
            <w:r>
              <w:rPr>
                <w:rFonts w:ascii="Times New Roman" w:hAnsi="Times New Roman"/>
              </w:rPr>
              <w:t xml:space="preserve">Тел: </w:t>
            </w:r>
          </w:p>
          <w:p>
            <w:pPr>
              <w:pStyle w:val="Normal"/>
              <w:widowControl w:val="false"/>
              <w:spacing w:lineRule="auto" w:line="240" w:before="0" w:after="0"/>
              <w:jc w:val="both"/>
              <w:rPr>
                <w:rFonts w:ascii="Times New Roman" w:hAnsi="Times New Roman"/>
              </w:rPr>
            </w:pPr>
            <w:r>
              <w:rPr>
                <w:rFonts w:ascii="Times New Roman" w:hAnsi="Times New Roman"/>
                <w:lang w:val="en-US"/>
              </w:rPr>
              <w:t>e</w:t>
            </w:r>
            <w:r>
              <w:rPr>
                <w:rFonts w:ascii="Times New Roman" w:hAnsi="Times New Roman"/>
              </w:rPr>
              <w:t>-</w:t>
            </w:r>
            <w:r>
              <w:rPr>
                <w:rFonts w:ascii="Times New Roman" w:hAnsi="Times New Roman"/>
                <w:lang w:val="en-US"/>
              </w:rPr>
              <w:t>mail</w:t>
            </w:r>
            <w:r>
              <w:rPr>
                <w:rFonts w:ascii="Times New Roman" w:hAnsi="Times New Roman"/>
              </w:rPr>
              <w:t xml:space="preserve">: </w:t>
            </w:r>
          </w:p>
          <w:p>
            <w:pPr>
              <w:pStyle w:val="Normal"/>
              <w:widowControl w:val="false"/>
              <w:tabs>
                <w:tab w:val="clear" w:pos="708"/>
                <w:tab w:val="left" w:pos="5313" w:leader="none"/>
              </w:tabs>
              <w:spacing w:lineRule="auto" w:line="240" w:before="0" w:after="0"/>
              <w:jc w:val="both"/>
              <w:rPr>
                <w:rFonts w:ascii="Times New Roman" w:hAnsi="Times New Roman"/>
              </w:rPr>
            </w:pPr>
            <w:r>
              <w:rPr>
                <w:rFonts w:ascii="Times New Roman" w:hAnsi="Times New Roman"/>
              </w:rPr>
              <w:tab/>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t>Генеральный директор</w:t>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t xml:space="preserve">__________________ </w:t>
            </w:r>
          </w:p>
          <w:p>
            <w:pPr>
              <w:pStyle w:val="Normal"/>
              <w:widowControl w:val="false"/>
              <w:snapToGrid w:val="false"/>
              <w:spacing w:lineRule="auto" w:line="240" w:before="0" w:after="0"/>
              <w:rPr>
                <w:rFonts w:ascii="Times New Roman" w:hAnsi="Times New Roman"/>
              </w:rPr>
            </w:pPr>
            <w:r>
              <w:rPr>
                <w:rFonts w:ascii="Times New Roman" w:hAnsi="Times New Roman"/>
                <w:b/>
              </w:rPr>
              <w:t>М.п.</w:t>
            </w:r>
          </w:p>
        </w:tc>
        <w:tc>
          <w:tcPr>
            <w:tcW w:w="4995" w:type="dxa"/>
            <w:tcBorders/>
          </w:tcPr>
          <w:p>
            <w:pPr>
              <w:pStyle w:val="Normal"/>
              <w:widowControl w:val="false"/>
              <w:snapToGrid w:val="false"/>
              <w:spacing w:lineRule="auto" w:line="240" w:before="0" w:after="0"/>
              <w:rPr>
                <w:rFonts w:ascii="Times New Roman" w:hAnsi="Times New Roman"/>
                <w:b/>
                <w:b/>
                <w:bCs/>
              </w:rPr>
            </w:pPr>
            <w:r>
              <w:rPr>
                <w:rFonts w:ascii="Times New Roman" w:hAnsi="Times New Roman"/>
                <w:b/>
                <w:bCs/>
              </w:rPr>
              <w:t>ПОКУПАТЕЛЬ:</w:t>
            </w:r>
          </w:p>
          <w:p>
            <w:pPr>
              <w:pStyle w:val="Normal"/>
              <w:widowControl w:val="false"/>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rPr>
                <w:rFonts w:ascii="Times New Roman" w:hAnsi="Times New Roman"/>
                <w:b/>
                <w:b/>
              </w:rPr>
            </w:pPr>
            <w:r>
              <w:rPr>
                <w:rFonts w:ascii="Times New Roman" w:hAnsi="Times New Roman"/>
                <w:b/>
              </w:rPr>
              <w:t>ООО «ЭНСИ»</w:t>
            </w:r>
          </w:p>
          <w:p>
            <w:pPr>
              <w:pStyle w:val="Normal"/>
              <w:widowControl w:val="false"/>
              <w:tabs>
                <w:tab w:val="clear" w:pos="708"/>
                <w:tab w:val="left" w:pos="5313" w:leader="none"/>
              </w:tabs>
              <w:spacing w:lineRule="auto" w:line="240" w:before="0" w:after="0"/>
              <w:rPr>
                <w:rFonts w:ascii="Times New Roman" w:hAnsi="Times New Roman"/>
              </w:rPr>
            </w:pPr>
            <w:r>
              <w:rPr>
                <w:rFonts w:ascii="Times New Roman" w:hAnsi="Times New Roman"/>
                <w:u w:val="single"/>
              </w:rPr>
              <w:t>Юридический адрес</w:t>
            </w:r>
            <w:r>
              <w:rPr>
                <w:rFonts w:ascii="Times New Roman" w:hAnsi="Times New Roman"/>
              </w:rPr>
              <w:t>: 350033, Краснодарский край, г. Краснодар, ул. Ставропольская, дом 3А, офис 3</w:t>
            </w:r>
          </w:p>
          <w:p>
            <w:pPr>
              <w:pStyle w:val="Normal"/>
              <w:widowControl w:val="false"/>
              <w:tabs>
                <w:tab w:val="clear" w:pos="708"/>
                <w:tab w:val="left" w:pos="5313" w:leader="none"/>
              </w:tabs>
              <w:spacing w:lineRule="auto" w:line="240" w:before="0" w:after="0"/>
              <w:rPr>
                <w:rFonts w:ascii="Times New Roman" w:hAnsi="Times New Roman"/>
              </w:rPr>
            </w:pPr>
            <w:r>
              <w:rPr>
                <w:rFonts w:ascii="Times New Roman" w:hAnsi="Times New Roman"/>
              </w:rPr>
            </w:r>
          </w:p>
          <w:p>
            <w:pPr>
              <w:pStyle w:val="Normal"/>
              <w:widowControl w:val="false"/>
              <w:tabs>
                <w:tab w:val="clear" w:pos="708"/>
                <w:tab w:val="left" w:pos="5313" w:leader="none"/>
              </w:tabs>
              <w:spacing w:lineRule="auto" w:line="240" w:before="0" w:after="0"/>
              <w:rPr>
                <w:rFonts w:ascii="Times New Roman" w:hAnsi="Times New Roman"/>
              </w:rPr>
            </w:pPr>
            <w:r>
              <w:rPr>
                <w:rFonts w:ascii="Times New Roman" w:hAnsi="Times New Roman"/>
              </w:rPr>
              <w:t>ИНН 2309132239 КПП 230901001</w:t>
            </w:r>
          </w:p>
          <w:p>
            <w:pPr>
              <w:pStyle w:val="Normal"/>
              <w:widowControl w:val="false"/>
              <w:tabs>
                <w:tab w:val="clear" w:pos="708"/>
                <w:tab w:val="left" w:pos="5313" w:leader="none"/>
              </w:tabs>
              <w:spacing w:lineRule="auto" w:line="240" w:before="0" w:after="0"/>
              <w:rPr>
                <w:rFonts w:ascii="Times New Roman" w:hAnsi="Times New Roman"/>
              </w:rPr>
            </w:pPr>
            <w:r>
              <w:rPr>
                <w:rFonts w:ascii="Times New Roman" w:hAnsi="Times New Roman"/>
              </w:rPr>
              <w:t>ОГРН 1122309002750</w:t>
            </w:r>
          </w:p>
          <w:p>
            <w:pPr>
              <w:pStyle w:val="Normal"/>
              <w:widowControl w:val="false"/>
              <w:spacing w:lineRule="auto" w:line="240" w:before="0" w:after="0"/>
              <w:rPr>
                <w:rFonts w:ascii="Times New Roman" w:hAnsi="Times New Roman"/>
                <w:u w:val="single"/>
              </w:rPr>
            </w:pPr>
            <w:r>
              <w:rPr>
                <w:rFonts w:ascii="Times New Roman" w:hAnsi="Times New Roman"/>
                <w:u w:val="single"/>
              </w:rPr>
            </w:r>
          </w:p>
          <w:p>
            <w:pPr>
              <w:pStyle w:val="Normal"/>
              <w:widowControl w:val="false"/>
              <w:spacing w:lineRule="auto" w:line="240" w:before="0" w:after="0"/>
              <w:rPr>
                <w:rFonts w:ascii="Times New Roman" w:hAnsi="Times New Roman"/>
                <w:u w:val="single"/>
              </w:rPr>
            </w:pPr>
            <w:r>
              <w:rPr>
                <w:rFonts w:ascii="Times New Roman" w:hAnsi="Times New Roman"/>
                <w:u w:val="single"/>
              </w:rPr>
              <w:t>Банковские реквизиты:</w:t>
            </w:r>
          </w:p>
          <w:p>
            <w:pPr>
              <w:pStyle w:val="Normal"/>
              <w:widowControl w:val="false"/>
              <w:spacing w:lineRule="auto" w:line="240" w:before="0" w:after="0"/>
              <w:jc w:val="both"/>
              <w:rPr>
                <w:rFonts w:ascii="Times New Roman" w:hAnsi="Times New Roman"/>
              </w:rPr>
            </w:pPr>
            <w:r>
              <w:rPr>
                <w:rFonts w:ascii="Times New Roman" w:hAnsi="Times New Roman"/>
              </w:rPr>
              <w:t>р/счет: 40702810700650002075 в АО «Банк ДОМ.РФ»</w:t>
            </w:r>
          </w:p>
          <w:p>
            <w:pPr>
              <w:pStyle w:val="Normal"/>
              <w:widowControl w:val="false"/>
              <w:spacing w:lineRule="auto" w:line="240" w:before="0" w:after="0"/>
              <w:jc w:val="both"/>
              <w:rPr>
                <w:rFonts w:ascii="Times New Roman" w:hAnsi="Times New Roman"/>
              </w:rPr>
            </w:pPr>
            <w:r>
              <w:rPr>
                <w:rFonts w:ascii="Times New Roman" w:hAnsi="Times New Roman"/>
              </w:rPr>
              <w:t xml:space="preserve">к/с:  30101810345250000266, </w:t>
            </w:r>
          </w:p>
          <w:p>
            <w:pPr>
              <w:pStyle w:val="Normal"/>
              <w:widowControl w:val="false"/>
              <w:spacing w:lineRule="auto" w:line="240" w:before="0" w:after="0"/>
              <w:jc w:val="both"/>
              <w:rPr>
                <w:rFonts w:ascii="Times New Roman" w:hAnsi="Times New Roman"/>
              </w:rPr>
            </w:pPr>
            <w:r>
              <w:rPr>
                <w:rFonts w:ascii="Times New Roman" w:hAnsi="Times New Roman"/>
              </w:rPr>
              <w:t>БИК: 044525266</w:t>
            </w:r>
          </w:p>
          <w:p>
            <w:pPr>
              <w:pStyle w:val="Normal"/>
              <w:widowControl w:val="false"/>
              <w:tabs>
                <w:tab w:val="clear" w:pos="708"/>
                <w:tab w:val="left" w:pos="5313" w:leader="none"/>
              </w:tabs>
              <w:spacing w:lineRule="auto" w:line="240" w:before="0" w:after="0"/>
              <w:jc w:val="both"/>
              <w:rPr>
                <w:rFonts w:ascii="Times New Roman" w:hAnsi="Times New Roman"/>
              </w:rPr>
            </w:pPr>
            <w:r>
              <w:rPr>
                <w:rFonts w:ascii="Times New Roman" w:hAnsi="Times New Roman"/>
              </w:rPr>
            </w:r>
          </w:p>
          <w:p>
            <w:pPr>
              <w:pStyle w:val="Normal"/>
              <w:widowControl w:val="false"/>
              <w:snapToGrid w:val="false"/>
              <w:spacing w:lineRule="auto" w:line="240" w:before="0" w:after="0"/>
              <w:rPr>
                <w:rFonts w:ascii="Times New Roman" w:hAnsi="Times New Roman"/>
              </w:rPr>
            </w:pPr>
            <w:r>
              <w:rPr>
                <w:rFonts w:ascii="Times New Roman" w:hAnsi="Times New Roman"/>
              </w:rPr>
            </w:r>
          </w:p>
          <w:p>
            <w:pPr>
              <w:pStyle w:val="Normal"/>
              <w:widowControl w:val="false"/>
              <w:snapToGrid w:val="false"/>
              <w:spacing w:lineRule="auto" w:line="240" w:before="0" w:after="0"/>
              <w:rPr>
                <w:rFonts w:ascii="Times New Roman" w:hAnsi="Times New Roman"/>
              </w:rPr>
            </w:pPr>
            <w:r>
              <w:rPr>
                <w:rFonts w:ascii="Times New Roman" w:hAnsi="Times New Roman"/>
                <w:lang w:val="en-US"/>
              </w:rPr>
              <w:t>Тел: 8 (861) 250-67-68</w:t>
            </w:r>
          </w:p>
          <w:p>
            <w:pPr>
              <w:pStyle w:val="Normal"/>
              <w:widowControl w:val="false"/>
              <w:snapToGrid w:val="false"/>
              <w:spacing w:lineRule="auto" w:line="240" w:before="0" w:after="0"/>
              <w:rPr>
                <w:rFonts w:ascii="Times New Roman" w:hAnsi="Times New Roman"/>
              </w:rPr>
            </w:pPr>
            <w:r>
              <w:rPr>
                <w:rFonts w:ascii="Times New Roman" w:hAnsi="Times New Roman"/>
                <w:lang w:val="en-US"/>
              </w:rPr>
              <w:t>e-mail: ooo.ensi@gmail.com</w:t>
            </w:r>
            <w:r>
              <w:rPr>
                <w:rFonts w:ascii="Times New Roman" w:hAnsi="Times New Roman"/>
              </w:rPr>
              <w:t xml:space="preserve">: </w:t>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r>
          </w:p>
          <w:p>
            <w:pPr>
              <w:pStyle w:val="Normal"/>
              <w:widowControl w:val="false"/>
              <w:tabs>
                <w:tab w:val="clear" w:pos="708"/>
                <w:tab w:val="left" w:pos="5313" w:leader="none"/>
              </w:tabs>
              <w:spacing w:lineRule="auto" w:line="240" w:before="0" w:after="0"/>
              <w:jc w:val="both"/>
              <w:rPr>
                <w:rFonts w:ascii="Times New Roman" w:hAnsi="Times New Roman"/>
                <w:b/>
                <w:b/>
              </w:rPr>
            </w:pPr>
            <w:r>
              <w:rPr>
                <w:rFonts w:ascii="Times New Roman" w:hAnsi="Times New Roman"/>
                <w:b/>
              </w:rPr>
              <w:t>Директор</w:t>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sz w:val="16"/>
                <w:szCs w:val="16"/>
              </w:rPr>
            </w:pPr>
            <w:r>
              <w:rPr>
                <w:rFonts w:ascii="Times New Roman" w:hAnsi="Times New Roman"/>
                <w:b/>
                <w:sz w:val="16"/>
                <w:szCs w:val="16"/>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r>
          </w:p>
          <w:p>
            <w:pPr>
              <w:pStyle w:val="Normal"/>
              <w:widowControl w:val="false"/>
              <w:snapToGrid w:val="false"/>
              <w:spacing w:lineRule="auto" w:line="240" w:before="0" w:after="0"/>
              <w:rPr>
                <w:rFonts w:ascii="Times New Roman" w:hAnsi="Times New Roman"/>
                <w:b/>
                <w:b/>
              </w:rPr>
            </w:pPr>
            <w:r>
              <w:rPr>
                <w:rFonts w:ascii="Times New Roman" w:hAnsi="Times New Roman"/>
                <w:b/>
              </w:rPr>
              <w:t>__________________</w:t>
            </w:r>
            <w:r>
              <w:rPr/>
              <w:t xml:space="preserve"> </w:t>
            </w:r>
            <w:r>
              <w:rPr>
                <w:rFonts w:ascii="Times New Roman" w:hAnsi="Times New Roman"/>
                <w:b/>
              </w:rPr>
              <w:t>Н.А. Ледовский</w:t>
            </w:r>
          </w:p>
          <w:p>
            <w:pPr>
              <w:pStyle w:val="Normal"/>
              <w:widowControl w:val="false"/>
              <w:snapToGrid w:val="false"/>
              <w:spacing w:lineRule="auto" w:line="240" w:before="0" w:after="0"/>
              <w:rPr>
                <w:rFonts w:ascii="Times New Roman" w:hAnsi="Times New Roman"/>
              </w:rPr>
            </w:pPr>
            <w:r>
              <w:rPr>
                <w:rFonts w:ascii="Times New Roman" w:hAnsi="Times New Roman"/>
                <w:b/>
              </w:rPr>
              <w:t>М.п.</w:t>
            </w:r>
          </w:p>
        </w:tc>
        <w:tc>
          <w:tcPr>
            <w:tcW w:w="4995" w:type="dxa"/>
            <w:tcBorders/>
          </w:tcPr>
          <w:p>
            <w:pPr>
              <w:pStyle w:val="Normal"/>
              <w:widowControl w:val="false"/>
              <w:snapToGrid w:val="false"/>
              <w:spacing w:lineRule="auto" w:line="240" w:before="0" w:after="0"/>
              <w:rPr>
                <w:rFonts w:ascii="Times New Roman" w:hAnsi="Times New Roman"/>
              </w:rPr>
            </w:pPr>
            <w:r>
              <w:rPr>
                <w:rFonts w:ascii="Times New Roman" w:hAnsi="Times New Roman"/>
              </w:rPr>
            </w:r>
          </w:p>
          <w:p>
            <w:pPr>
              <w:pStyle w:val="Normal"/>
              <w:widowControl w:val="false"/>
              <w:snapToGrid w:val="false"/>
              <w:spacing w:lineRule="auto" w:line="240" w:before="0" w:after="0"/>
              <w:rPr>
                <w:rFonts w:ascii="Times New Roman" w:hAnsi="Times New Roman"/>
              </w:rPr>
            </w:pPr>
            <w:r>
              <w:rPr>
                <w:rFonts w:ascii="Times New Roman" w:hAnsi="Times New Roman"/>
              </w:rPr>
            </w:r>
          </w:p>
        </w:tc>
        <w:tc>
          <w:tcPr>
            <w:tcW w:w="5386" w:type="dxa"/>
            <w:tcBorders/>
          </w:tcPr>
          <w:p>
            <w:pPr>
              <w:pStyle w:val="Normal"/>
              <w:widowControl w:val="false"/>
              <w:snapToGrid w:val="false"/>
              <w:spacing w:lineRule="auto" w:line="240" w:before="0" w:after="0"/>
              <w:rPr>
                <w:rFonts w:ascii="Times New Roman" w:hAnsi="Times New Roman"/>
              </w:rPr>
            </w:pPr>
            <w:r>
              <w:rPr>
                <w:rFonts w:ascii="Times New Roman" w:hAnsi="Times New Roman"/>
              </w:rPr>
            </w:r>
          </w:p>
        </w:tc>
      </w:tr>
    </w:tbl>
    <w:p>
      <w:pPr>
        <w:pStyle w:val="Normal"/>
        <w:tabs>
          <w:tab w:val="clear" w:pos="708"/>
          <w:tab w:val="left" w:pos="6150" w:leader="none"/>
        </w:tabs>
        <w:spacing w:before="0" w:after="200"/>
        <w:rPr>
          <w:rFonts w:ascii="Times New Roman" w:hAnsi="Times New Roman"/>
        </w:rPr>
      </w:pPr>
      <w:r>
        <w:rPr>
          <w:rFonts w:ascii="Times New Roman" w:hAnsi="Times New Roman"/>
        </w:rPr>
        <w:tab/>
      </w:r>
    </w:p>
    <w:sectPr>
      <w:type w:val="nextPage"/>
      <w:pgSz w:w="11906" w:h="16838"/>
      <w:pgMar w:left="851" w:right="566" w:header="0" w:top="567" w:footer="0" w:bottom="56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libri">
    <w:charset w:val="cc"/>
    <w:family w:val="roman"/>
    <w:pitch w:val="variable"/>
  </w:font>
  <w:font w:name="Segoe UI">
    <w:charset w:val="cc"/>
    <w:family w:val="roman"/>
    <w:pitch w:val="variable"/>
  </w:font>
  <w:font w:name="NimbusRomNo9L-Regu">
    <w:charset w:val="cc"/>
    <w:family w:val="roman"/>
    <w:pitch w:val="variable"/>
  </w:font>
  <w:font w:name="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80" w:hanging="4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DejaVu Sans" w:cs="DejaVu Sans"/>
        <w:sz w:val="24"/>
        <w:szCs w:val="24"/>
        <w:lang w:val="en-US"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Times New Roman"/>
      <w:color w:val="auto"/>
      <w:kern w:val="0"/>
      <w:sz w:val="22"/>
      <w:szCs w:val="22"/>
      <w:lang w:val="ru-RU" w:eastAsia="zh-CN" w:bidi="ar-SA"/>
    </w:rPr>
  </w:style>
  <w:style w:type="character" w:styleId="DefaultParagraphFont" w:default="1">
    <w:name w:val="Default Paragraph Font"/>
    <w:uiPriority w:val="1"/>
    <w:semiHidden/>
    <w:unhideWhenUsed/>
    <w:qFormat/>
    <w:rPr/>
  </w:style>
  <w:style w:type="character" w:styleId="S4" w:customStyle="1">
    <w:name w:val="s4"/>
    <w:basedOn w:val="DefaultParagraphFont"/>
    <w:qFormat/>
    <w:rPr/>
  </w:style>
  <w:style w:type="character" w:styleId="Style14">
    <w:name w:val="Интернет-ссылка"/>
    <w:rsid w:val="00bc61a5"/>
    <w:rPr>
      <w:color w:val="0000FF"/>
      <w:u w:val="single"/>
    </w:rPr>
  </w:style>
  <w:style w:type="character" w:styleId="Style15" w:customStyle="1">
    <w:name w:val="Верхний колонтитул Знак"/>
    <w:basedOn w:val="DefaultParagraphFont"/>
    <w:link w:val="a7"/>
    <w:uiPriority w:val="99"/>
    <w:qFormat/>
    <w:rsid w:val="00bc61a5"/>
    <w:rPr>
      <w:rFonts w:ascii="Calibri" w:hAnsi="Calibri" w:eastAsia="Calibri" w:cs="Times New Roman"/>
      <w:sz w:val="22"/>
      <w:szCs w:val="22"/>
      <w:lang w:val="ru-RU" w:bidi="ar-SA"/>
    </w:rPr>
  </w:style>
  <w:style w:type="character" w:styleId="Style16" w:customStyle="1">
    <w:name w:val="Нижний колонтитул Знак"/>
    <w:basedOn w:val="DefaultParagraphFont"/>
    <w:link w:val="a9"/>
    <w:uiPriority w:val="99"/>
    <w:qFormat/>
    <w:rsid w:val="00bc61a5"/>
    <w:rPr>
      <w:rFonts w:ascii="Calibri" w:hAnsi="Calibri" w:eastAsia="Calibri" w:cs="Times New Roman"/>
      <w:sz w:val="22"/>
      <w:szCs w:val="22"/>
      <w:lang w:val="ru-RU" w:bidi="ar-SA"/>
    </w:rPr>
  </w:style>
  <w:style w:type="character" w:styleId="Style17" w:customStyle="1">
    <w:name w:val="Текст выноски Знак"/>
    <w:basedOn w:val="DefaultParagraphFont"/>
    <w:link w:val="ac"/>
    <w:uiPriority w:val="99"/>
    <w:semiHidden/>
    <w:qFormat/>
    <w:rsid w:val="00a70f8f"/>
    <w:rPr>
      <w:rFonts w:ascii="Segoe UI" w:hAnsi="Segoe UI" w:eastAsia="Calibri" w:cs="Segoe UI"/>
      <w:sz w:val="18"/>
      <w:szCs w:val="18"/>
      <w:lang w:val="ru-RU" w:bidi="ar-SA"/>
    </w:rPr>
  </w:style>
  <w:style w:type="character" w:styleId="Il" w:customStyle="1">
    <w:name w:val="il"/>
    <w:basedOn w:val="DefaultParagraphFont"/>
    <w:qFormat/>
    <w:rsid w:val="0031144a"/>
    <w:rPr/>
  </w:style>
  <w:style w:type="character" w:styleId="Copytarget" w:customStyle="1">
    <w:name w:val="copy_target"/>
    <w:basedOn w:val="DefaultParagraphFont"/>
    <w:qFormat/>
    <w:rsid w:val="00be4d5c"/>
    <w:rPr/>
  </w:style>
  <w:style w:type="character" w:styleId="1" w:customStyle="1">
    <w:name w:val="Неразрешенное упоминание1"/>
    <w:basedOn w:val="DefaultParagraphFont"/>
    <w:uiPriority w:val="99"/>
    <w:semiHidden/>
    <w:unhideWhenUsed/>
    <w:qFormat/>
    <w:rsid w:val="00982fe4"/>
    <w:rPr>
      <w:color w:val="605E5C"/>
      <w:shd w:fill="E1DFDD" w:val="clear"/>
    </w:rPr>
  </w:style>
  <w:style w:type="character" w:styleId="Fontstyle01" w:customStyle="1">
    <w:name w:val="fontstyle01"/>
    <w:basedOn w:val="DefaultParagraphFont"/>
    <w:qFormat/>
    <w:rsid w:val="00742410"/>
    <w:rPr>
      <w:rFonts w:ascii="NimbusRomNo9L-Regu" w:hAnsi="NimbusRomNo9L-Regu"/>
      <w:b w:val="false"/>
      <w:bCs w:val="false"/>
      <w:i w:val="false"/>
      <w:iCs w:val="false"/>
      <w:color w:val="000000"/>
      <w:sz w:val="24"/>
      <w:szCs w:val="24"/>
    </w:rPr>
  </w:style>
  <w:style w:type="character" w:styleId="UnresolvedMention">
    <w:name w:val="Unresolved Mention"/>
    <w:basedOn w:val="DefaultParagraphFont"/>
    <w:uiPriority w:val="99"/>
    <w:semiHidden/>
    <w:unhideWhenUsed/>
    <w:qFormat/>
    <w:rsid w:val="00992723"/>
    <w:rPr>
      <w:color w:val="605E5C"/>
      <w:shd w:fill="E1DFDD" w:val="clear"/>
    </w:rPr>
  </w:style>
  <w:style w:type="paragraph" w:styleId="Style18" w:customStyle="1">
    <w:name w:val="Заголовок"/>
    <w:basedOn w:val="Normal"/>
    <w:next w:val="Style19"/>
    <w:qFormat/>
    <w:pPr>
      <w:keepNext w:val="true"/>
      <w:spacing w:before="240" w:after="120"/>
    </w:pPr>
    <w:rPr>
      <w:rFonts w:ascii="Arial" w:hAnsi="Arial" w:eastAsia="DejaVu Sans" w:cs="DejaVu Sans"/>
      <w:sz w:val="28"/>
      <w:szCs w:val="28"/>
    </w:rPr>
  </w:style>
  <w:style w:type="paragraph" w:styleId="Style19">
    <w:name w:val="Body Text"/>
    <w:basedOn w:val="Normal"/>
    <w:pPr>
      <w:spacing w:before="0" w:after="140"/>
    </w:pPr>
    <w:rPr/>
  </w:style>
  <w:style w:type="paragraph" w:styleId="Style20">
    <w:name w:val="List"/>
    <w:basedOn w:val="Style19"/>
    <w:pPr/>
    <w:rPr/>
  </w:style>
  <w:style w:type="paragraph" w:styleId="Style21">
    <w:name w:val="Caption"/>
    <w:basedOn w:val="Normal"/>
    <w:qFormat/>
    <w:pPr>
      <w:suppressLineNumbers/>
      <w:spacing w:before="120" w:after="120"/>
    </w:pPr>
    <w:rPr>
      <w:rFonts w:cs="Arial"/>
      <w:i/>
      <w:iCs/>
      <w:sz w:val="24"/>
      <w:szCs w:val="24"/>
    </w:rPr>
  </w:style>
  <w:style w:type="paragraph" w:styleId="Style22" w:customStyle="1">
    <w:name w:val="Указатель"/>
    <w:basedOn w:val="Normal"/>
    <w:qFormat/>
    <w:pPr>
      <w:suppressLineNumbers/>
    </w:pPr>
    <w:rPr/>
  </w:style>
  <w:style w:type="paragraph" w:styleId="Caption">
    <w:name w:val="caption"/>
    <w:basedOn w:val="Normal"/>
    <w:qFormat/>
    <w:pPr>
      <w:suppressLineNumbers/>
      <w:spacing w:before="120" w:after="120"/>
    </w:pPr>
    <w:rPr>
      <w:i/>
      <w:iCs/>
      <w:sz w:val="24"/>
      <w:szCs w:val="24"/>
    </w:rPr>
  </w:style>
  <w:style w:type="paragraph" w:styleId="P16" w:customStyle="1">
    <w:name w:val="p16"/>
    <w:basedOn w:val="Normal"/>
    <w:qFormat/>
    <w:pPr>
      <w:spacing w:lineRule="auto" w:line="240" w:before="280" w:after="280"/>
    </w:pPr>
    <w:rPr>
      <w:rFonts w:ascii="Times New Roman" w:hAnsi="Times New Roman" w:eastAsia="Times New Roman"/>
      <w:sz w:val="24"/>
      <w:szCs w:val="24"/>
    </w:rPr>
  </w:style>
  <w:style w:type="paragraph" w:styleId="P17" w:customStyle="1">
    <w:name w:val="p17"/>
    <w:basedOn w:val="Normal"/>
    <w:qFormat/>
    <w:pPr>
      <w:spacing w:lineRule="auto" w:line="240" w:before="280" w:after="280"/>
    </w:pPr>
    <w:rPr>
      <w:rFonts w:ascii="Times New Roman" w:hAnsi="Times New Roman" w:eastAsia="Times New Roman"/>
      <w:sz w:val="24"/>
      <w:szCs w:val="24"/>
    </w:rPr>
  </w:style>
  <w:style w:type="paragraph" w:styleId="Style23" w:customStyle="1">
    <w:name w:val="Содержимое таблицы"/>
    <w:basedOn w:val="Normal"/>
    <w:qFormat/>
    <w:pPr>
      <w:suppressLineNumbers/>
    </w:pPr>
    <w:rPr/>
  </w:style>
  <w:style w:type="paragraph" w:styleId="Style24" w:customStyle="1">
    <w:name w:val="Заголовок таблицы"/>
    <w:basedOn w:val="Style23"/>
    <w:qFormat/>
    <w:pPr>
      <w:jc w:val="center"/>
    </w:pPr>
    <w:rPr>
      <w:b/>
      <w:bCs/>
    </w:rPr>
  </w:style>
  <w:style w:type="paragraph" w:styleId="Style25">
    <w:name w:val="Верхний и нижний колонтитулы"/>
    <w:basedOn w:val="Normal"/>
    <w:qFormat/>
    <w:pPr/>
    <w:rPr/>
  </w:style>
  <w:style w:type="paragraph" w:styleId="Style26">
    <w:name w:val="Header"/>
    <w:basedOn w:val="Normal"/>
    <w:link w:val="a8"/>
    <w:uiPriority w:val="99"/>
    <w:unhideWhenUsed/>
    <w:rsid w:val="00bc61a5"/>
    <w:pPr>
      <w:tabs>
        <w:tab w:val="clear" w:pos="708"/>
        <w:tab w:val="center" w:pos="4677" w:leader="none"/>
        <w:tab w:val="right" w:pos="9355" w:leader="none"/>
      </w:tabs>
      <w:spacing w:lineRule="auto" w:line="240" w:before="0" w:after="0"/>
    </w:pPr>
    <w:rPr/>
  </w:style>
  <w:style w:type="paragraph" w:styleId="Style27">
    <w:name w:val="Footer"/>
    <w:basedOn w:val="Normal"/>
    <w:link w:val="aa"/>
    <w:uiPriority w:val="99"/>
    <w:unhideWhenUsed/>
    <w:rsid w:val="00bc61a5"/>
    <w:pPr>
      <w:tabs>
        <w:tab w:val="clear" w:pos="708"/>
        <w:tab w:val="center" w:pos="4677" w:leader="none"/>
        <w:tab w:val="right" w:pos="9355" w:leader="none"/>
      </w:tabs>
      <w:spacing w:lineRule="auto" w:line="240" w:before="0" w:after="0"/>
    </w:pPr>
    <w:rPr/>
  </w:style>
  <w:style w:type="paragraph" w:styleId="ListParagraph">
    <w:name w:val="List Paragraph"/>
    <w:basedOn w:val="Normal"/>
    <w:uiPriority w:val="34"/>
    <w:qFormat/>
    <w:rsid w:val="00975dbe"/>
    <w:pPr>
      <w:spacing w:before="0" w:after="200"/>
      <w:ind w:left="720" w:hanging="0"/>
      <w:contextualSpacing/>
    </w:pPr>
    <w:rPr/>
  </w:style>
  <w:style w:type="paragraph" w:styleId="BalloonText">
    <w:name w:val="Balloon Text"/>
    <w:basedOn w:val="Normal"/>
    <w:link w:val="ad"/>
    <w:uiPriority w:val="99"/>
    <w:semiHidden/>
    <w:unhideWhenUsed/>
    <w:qFormat/>
    <w:rsid w:val="00a70f8f"/>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Style3">
    <w:name w:val="TableStyle3"/>
    <w:rsid w:val="00f210e8"/>
    <w:rPr>
      <w:rFonts w:eastAsiaTheme="minorEastAsia" w:cstheme="minorBidi"/>
      <w:lang w:val="ru-RU" w:eastAsia="ru-RU" w:bidi="ar-SA"/>
      <w:sz w:val="16"/>
      <w:szCs w:val="22"/>
    </w:rPr>
    <w:tblPr>
      <w:tblCellMar>
        <w:top w:w="0" w:type="dxa"/>
        <w:left w:w="0" w:type="dxa"/>
        <w:bottom w:w="0" w:type="dxa"/>
        <w:right w:w="0" w:type="dxa"/>
      </w:tblCellMar>
    </w:tblPr>
  </w:style>
  <w:style w:type="table" w:customStyle="1" w:styleId="TableStyle4">
    <w:name w:val="TableStyle4"/>
    <w:rsid w:val="00f210e8"/>
    <w:rPr>
      <w:rFonts w:eastAsiaTheme="minorEastAsia" w:cstheme="minorBidi"/>
      <w:lang w:val="ru-RU" w:eastAsia="ru-RU" w:bidi="ar-SA"/>
      <w:sz w:val="16"/>
      <w:szCs w:val="22"/>
    </w:rPr>
    <w:tblPr>
      <w:tblCellMar>
        <w:top w:w="0" w:type="dxa"/>
        <w:left w:w="0" w:type="dxa"/>
        <w:bottom w:w="0" w:type="dxa"/>
        <w:right w:w="0" w:type="dxa"/>
      </w:tblCellMar>
    </w:tblPr>
  </w:style>
  <w:style w:type="table" w:customStyle="1" w:styleId="TableStyle5">
    <w:name w:val="TableStyle5"/>
    <w:rsid w:val="00f210e8"/>
    <w:rPr>
      <w:rFonts w:eastAsiaTheme="minorEastAsia" w:cstheme="minorBidi"/>
      <w:lang w:val="ru-RU" w:eastAsia="ru-RU" w:bidi="ar-SA"/>
      <w:sz w:val="16"/>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415</TotalTime>
  <Application>LibreOffice/7.1.4.2$Windows_X86_64 LibreOffice_project/a529a4fab45b75fefc5b6226684193eb000654f6</Application>
  <AppVersion>15.0000</AppVersion>
  <Pages>5</Pages>
  <Words>2380</Words>
  <Characters>16771</Characters>
  <CharactersWithSpaces>19063</CharactersWithSpaces>
  <Paragraphs>134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2021-10-20T08:58:00Z</dcterms:created>
  <dc:creator>Юрист</dc:creator>
  <dc:description/>
  <dc:language>en-US</dc:language>
  <cp:lastModifiedBy/>
  <cp:lastPrinted>2023-08-24T09:30:00Z</cp:lastPrinted>
  <dcterms:modified xsi:type="dcterms:W3CDTF">2024-07-25T13:30:41Z</dcterms:modified>
  <cp:revision>103</cp:revision>
  <dc:subject/>
  <dc:title/>
</cp:coreProperties>
</file>

<file path=docProps/custom.xml><?xml version="1.0" encoding="utf-8"?>
<Properties xmlns="http://schemas.openxmlformats.org/officeDocument/2006/custom-properties" xmlns:vt="http://schemas.openxmlformats.org/officeDocument/2006/docPropsVTypes"/>
</file>